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第2冊 珍惜生命</w:t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單元：單元一 活得健康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第一課  拒絕吸煙 </w:t>
              <w:br w:type="textWrapping"/>
              <w:t xml:space="preserve">              (第三節：拒絕吸煙)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認識現今社會人們吸煙的成因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說出吸煙的對個人、家庭、社會的影響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認識吸煙年輕化的趨勢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說出吸煙年輕化的成因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說出減低青少年吸煙的方法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分析拒絕及接受吸煙的後果，包括好處及壞處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透過比較拒絕及接受吸煙分別的好處及壞處，從中作出個人選擇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 課本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教師提問上一節課堂的內容：</w:t>
              <w:br w:type="textWrapping"/>
              <w:t xml:space="preserve">a)煙草主要的三種成份是甚麼？</w:t>
              <w:br w:type="textWrapping"/>
              <w:t xml:space="preserve">b)各自的影響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rPr>
          <w:trHeight w:val="7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分析拒絕及接受吸煙的後果，包括好處及壞處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透過比較拒絕及接受吸煙分別的好處及壞處，從中作出個人選擇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影片、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播放影片，讓學生代入教事中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樂文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被朋友邀請吸煙的情</w:t>
              <w:br w:type="textWrapping"/>
              <w:t xml:space="preserve">景。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提問學生：如果你是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樂文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，會選擇接受還是拒絕吸煙。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指示學生打開工作紙，與學生討論接受和拒絕吸煙各自的好處及壞處。</w:t>
              <w:br w:type="textWrapping"/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495300</wp:posOffset>
                  </wp:positionV>
                  <wp:extent cx="4200525" cy="2006600"/>
                  <wp:effectExtent b="0" l="0" r="0" t="0"/>
                  <wp:wrapSquare wrapText="bothSides" distB="19050" distT="19050" distL="19050" distR="1905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006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教師分別比較兩項選擇接受和拒絕吸煙的好處，以及接受和拒絕吸煙的壞處，然後提問學生哪個情況的好處及壞處的影響較大。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告訴學生按照自己的想法作出結論：接受或拒絕吸煙。教師需強調不會強迫學生選擇某個選擇，教師的原意只是為學生分析各個選擇的後果。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390525</wp:posOffset>
                  </wp:positionH>
                  <wp:positionV relativeFrom="paragraph">
                    <wp:posOffset>647700</wp:posOffset>
                  </wp:positionV>
                  <wp:extent cx="3697645" cy="595313"/>
                  <wp:effectExtent b="0" l="0" r="0" t="0"/>
                  <wp:wrapSquare wrapText="bothSides" distB="19050" distT="19050" distL="19050" distR="1905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10585" l="0" r="0" t="6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45" cy="595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認識吸煙年輕化的趨勢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說出吸煙年輕化的成因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說出減低青少年吸煙的方法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小組討論、</w:t>
              <w:br w:type="textWrapping"/>
              <w:t xml:space="preserve">工作紙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一、引起動機：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教師展示關於青少年吸煙的圖片，提問學生圖中吸煙的年齡情況。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二、分析報章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教師展示每一組的角色，給予2分時間作小組討論。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-38099</wp:posOffset>
                  </wp:positionH>
                  <wp:positionV relativeFrom="paragraph">
                    <wp:posOffset>247650</wp:posOffset>
                  </wp:positionV>
                  <wp:extent cx="4200525" cy="1257300"/>
                  <wp:effectExtent b="0" l="0" r="0" t="0"/>
                  <wp:wrapSquare wrapText="bothSides" distB="114300" distT="114300" distL="114300" distR="11430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邀請學生作答，並完成工作紙。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1876425</wp:posOffset>
                  </wp:positionV>
                  <wp:extent cx="4200525" cy="2565400"/>
                  <wp:effectExtent b="0" l="0" r="0" t="0"/>
                  <wp:wrapSquare wrapText="bothSides" distB="19050" distT="19050" distL="19050" distR="1905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56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18分鐘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引導學生完成工作紙的腦圖 (態度方面)，以作總結。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9050" distT="19050" distL="19050" distR="19050">
                  <wp:extent cx="4200525" cy="1676400"/>
                  <wp:effectExtent b="0" l="0" r="0" t="0"/>
                  <wp:docPr id="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b="3818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  <w:br w:type="textWrapping"/>
        <w:br w:type="textWrapping"/>
        <w:t xml:space="preserve">學生於重溫環節能回答教師對於煙草三種化學成分的名稱及特性。另外，觀看影片後，學生能根據影片情景作適當的分析，學生反應熱烈，勇於回答問題，使學生順利地分析拒絕及接受吸煙的影響，並作出選擇。另外，學生投入地分析報章中青少年吸煙的情況，並完成工作紙的資料回應題。整體來說，本課堂的進度有利學生銜接下一節的課堂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