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常識科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教學計劃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530"/>
        <w:gridCol w:w="4830"/>
        <w:tblGridChange w:id="0">
          <w:tblGrid>
            <w:gridCol w:w="4530"/>
            <w:gridCol w:w="4830"/>
          </w:tblGrid>
        </w:tblGridChange>
      </w:tblGrid>
      <w:tr>
        <w:trPr>
          <w:trHeight w:val="10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年級：五年級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課本： 今日常識新領域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第6冊 太陽系的探索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第2冊 珍惜生命</w:t>
            </w:r>
          </w:p>
        </w:tc>
      </w:tr>
      <w:tr>
        <w:trPr>
          <w:trHeight w:val="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人數：25人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單元： a) 單元一 我們的宇宙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             b) 單元一 活得健康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新細明體" w:cs="新細明體" w:eastAsia="新細明體" w:hAnsi="新細明體"/>
                <w:sz w:val="24"/>
                <w:szCs w:val="24"/>
                <w:rtl w:val="0"/>
              </w:rPr>
              <w:t xml:space="preserve">教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節：2節 (70分鐘)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課題：a) 第四課 月蝕和月蝕 (第四節：月蝕)</w:t>
              <w:br w:type="textWrapping"/>
              <w:t xml:space="preserve">            b) 第一課  拒絕吸煙 </w:t>
              <w:br w:type="textWrapping"/>
              <w:t xml:space="preserve">                 (第一節：吸煙的成因和影響)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學生已有知識：</w:t>
      </w:r>
      <w:r w:rsidDel="00000000" w:rsidR="00000000" w:rsidRPr="00000000">
        <w:rPr>
          <w:rtl w:val="0"/>
        </w:rPr>
      </w:r>
    </w:p>
    <w:tbl>
      <w:tblPr>
        <w:tblStyle w:val="Table2"/>
        <w:tblW w:w="100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0"/>
        <w:tblGridChange w:id="0">
          <w:tblGrid>
            <w:gridCol w:w="1005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在</w:t>
            </w:r>
            <w:r w:rsidDel="00000000" w:rsidR="00000000" w:rsidRPr="00000000">
              <w:rPr>
                <w:rFonts w:ascii="Gungsuh" w:cs="Gungsuh" w:eastAsia="Gungsuh" w:hAnsi="Gungsuh"/>
                <w:b w:val="1"/>
                <w:sz w:val="28"/>
                <w:szCs w:val="28"/>
                <w:u w:val="single"/>
                <w:rtl w:val="0"/>
              </w:rPr>
              <w:t xml:space="preserve">知識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層面：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理解及說出月蝕的成因</w:t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教學目標：</w:t>
      </w:r>
      <w:r w:rsidDel="00000000" w:rsidR="00000000" w:rsidRPr="00000000">
        <w:rPr>
          <w:rtl w:val="0"/>
        </w:rPr>
      </w:r>
    </w:p>
    <w:tbl>
      <w:tblPr>
        <w:tblStyle w:val="Table3"/>
        <w:tblW w:w="97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35"/>
        <w:tblGridChange w:id="0">
          <w:tblGrid>
            <w:gridCol w:w="97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完成本教節後，學生能夠：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在</w:t>
            </w:r>
            <w:r w:rsidDel="00000000" w:rsidR="00000000" w:rsidRPr="00000000">
              <w:rPr>
                <w:rFonts w:ascii="Gungsuh" w:cs="Gungsuh" w:eastAsia="Gungsuh" w:hAnsi="Gungsuh"/>
                <w:b w:val="1"/>
                <w:sz w:val="28"/>
                <w:szCs w:val="28"/>
                <w:u w:val="single"/>
                <w:rtl w:val="0"/>
              </w:rPr>
              <w:t xml:space="preserve">知識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層面：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理解及說出月蝕的形式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分辨在日蝕和月蝕之下，地球、月球、太陽分別的位置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認識現今社會人們吸煙的成因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說出吸煙的對個人(金錢、健康、儀容)、家庭、社會的影響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認識一手煙、二手煙、三手煙的特性和影響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在</w:t>
            </w:r>
            <w:r w:rsidDel="00000000" w:rsidR="00000000" w:rsidRPr="00000000">
              <w:rPr>
                <w:rFonts w:ascii="Gungsuh" w:cs="Gungsuh" w:eastAsia="Gungsuh" w:hAnsi="Gungsuh"/>
                <w:b w:val="1"/>
                <w:sz w:val="28"/>
                <w:szCs w:val="28"/>
                <w:u w:val="single"/>
                <w:rtl w:val="0"/>
              </w:rPr>
              <w:t xml:space="preserve">技能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層面：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透過小組活動，提高組員之間的合作能力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在</w:t>
            </w:r>
            <w:r w:rsidDel="00000000" w:rsidR="00000000" w:rsidRPr="00000000">
              <w:rPr>
                <w:rFonts w:ascii="Gungsuh" w:cs="Gungsuh" w:eastAsia="Gungsuh" w:hAnsi="Gungsuh"/>
                <w:b w:val="1"/>
                <w:sz w:val="28"/>
                <w:szCs w:val="28"/>
                <w:u w:val="single"/>
                <w:rtl w:val="0"/>
              </w:rPr>
              <w:t xml:space="preserve">態度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層面：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關注個人的吸煙行為的影響程度，包括於貧窮國家採煙草的兒童</w:t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所需教材：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1.教學簡報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2. 課本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3. 作業</w:t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教學流程:</w:t>
      </w:r>
      <w:r w:rsidDel="00000000" w:rsidR="00000000" w:rsidRPr="00000000">
        <w:rPr>
          <w:rtl w:val="0"/>
        </w:rPr>
      </w:r>
    </w:p>
    <w:tbl>
      <w:tblPr>
        <w:tblStyle w:val="Table5"/>
        <w:tblW w:w="11235.0" w:type="dxa"/>
        <w:jc w:val="left"/>
        <w:tblInd w:w="-8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5"/>
        <w:gridCol w:w="1365"/>
        <w:gridCol w:w="6825"/>
        <w:gridCol w:w="1680"/>
        <w:tblGridChange w:id="0">
          <w:tblGrid>
            <w:gridCol w:w="1365"/>
            <w:gridCol w:w="1365"/>
            <w:gridCol w:w="6825"/>
            <w:gridCol w:w="1680"/>
          </w:tblGrid>
        </w:tblGridChange>
      </w:tblGrid>
      <w:tr>
        <w:trPr>
          <w:trHeight w:val="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學習重點/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目標/成果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學習/</w:t>
              <w:br w:type="textWrapping"/>
              <w:t xml:space="preserve">評估活動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學習過程 (指示/提問/ 小結)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時間/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資源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引起動機</w:t>
              <w:br w:type="textWrapping"/>
              <w:t xml:space="preserve">(重溫月蝕)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提問、</w:t>
              <w:br w:type="textWrapping"/>
              <w:t xml:space="preserve">影片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播放影片，讓學生重溫日蝕和月蝕的畫面。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教師在簡報上展示題目，要求學生根據太陽、月球、地球的位置來判斷日蝕、月蝕、新月、滿月的情況。</w:t>
              <w:br w:type="textWrapping"/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-28574</wp:posOffset>
                  </wp:positionH>
                  <wp:positionV relativeFrom="paragraph">
                    <wp:posOffset>466725</wp:posOffset>
                  </wp:positionV>
                  <wp:extent cx="2209800" cy="3986213"/>
                  <wp:effectExtent b="0" l="0" r="0" t="0"/>
                  <wp:wrapSquare wrapText="bothSides" distB="114300" distT="114300" distL="114300" distR="11430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3986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1971675</wp:posOffset>
                  </wp:positionH>
                  <wp:positionV relativeFrom="paragraph">
                    <wp:posOffset>466725</wp:posOffset>
                  </wp:positionV>
                  <wp:extent cx="2152650" cy="4029075"/>
                  <wp:effectExtent b="0" l="0" r="0" t="0"/>
                  <wp:wrapSquare wrapText="bothSides" distB="114300" distT="114300" distL="114300" distR="11430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402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8分鐘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教學簡報</w:t>
            </w:r>
          </w:p>
        </w:tc>
      </w:tr>
      <w:tr>
        <w:trPr>
          <w:trHeight w:val="9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發展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重點一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u w:val="single"/>
                <w:rtl w:val="0"/>
              </w:rPr>
              <w:t xml:space="preserve">目標：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理解及說出月蝕的形式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提問、</w:t>
              <w:br w:type="textWrapping"/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模擬活動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left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一、模擬活動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教師邀請兩位同學，一位拿著電筒當太陽，一位拿著附有球體的呼拉圈，模擬月亮在軌道上運行。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指示拿著呼拉圈的學生隨意上下揮動呼拉圈，當教師叫停時，提問全班同學月亮的位置在哪 (地球在太陽和月球之間)，以及發生甚麼天文現象 (月蝕)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提問全班同學現在的軌道是向下、向上側，還是正中央。</w:t>
              <w:br w:type="textWrapping"/>
              <w:t xml:space="preserve">a)當軌道向上、下側時，引導學生說出沒有月蝕。</w:t>
              <w:br w:type="textWrapping"/>
              <w:t xml:space="preserve">b) 當軌道於正中央位置時，引導學生說出出現月蝕。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邀請兩位學生各拿一條色線，分別綁在地球(學生)的雙腳，教師說出紅色線之間的區域是地球的影子範圍，月球一進入這範圍便完全被地球遮擋，地球無法看見月球。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指示學生轉動月球，當部分月球進入地球的影子範圍時，教師便提問學生能看到整個還是部分月球。當整個月球進入地球的影子範圍時，教師便提問學生能看到整個還是部分月球。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br w:type="textWrapping"/>
              <w:t xml:space="preserve">二、課本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教師在簡報展示文字填充題，讓學生把模擬活動的影像化成文字。</w:t>
              <w:br w:type="textWrapping"/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-38099</wp:posOffset>
                  </wp:positionH>
                  <wp:positionV relativeFrom="paragraph">
                    <wp:posOffset>590550</wp:posOffset>
                  </wp:positionV>
                  <wp:extent cx="4200525" cy="2362200"/>
                  <wp:effectExtent b="0" l="0" r="0" t="0"/>
                  <wp:wrapSquare wrapText="bothSides" distB="114300" distT="114300" distL="114300" distR="114300"/>
                  <wp:docPr id="9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36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教師指示學生完成課本上的題目。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-114299</wp:posOffset>
                  </wp:positionH>
                  <wp:positionV relativeFrom="paragraph">
                    <wp:posOffset>238125</wp:posOffset>
                  </wp:positionV>
                  <wp:extent cx="4200525" cy="2362200"/>
                  <wp:effectExtent b="0" l="0" r="0" t="0"/>
                  <wp:wrapSquare wrapText="bothSides" distB="114300" distT="114300" distL="114300" distR="114300"/>
                  <wp:docPr id="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36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教師就著課本的圖片提問學生為甚麼月全蝕的月亮是紅色的。教師著學生反應先展示圖片，關於不同顏色的光散射後情況。然後引導學生說出紅色的光波比藍色較長，從而穿過地球到達月球。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257175</wp:posOffset>
                  </wp:positionH>
                  <wp:positionV relativeFrom="paragraph">
                    <wp:posOffset>5734050</wp:posOffset>
                  </wp:positionV>
                  <wp:extent cx="3843338" cy="2126472"/>
                  <wp:effectExtent b="0" l="0" r="0" t="0"/>
                  <wp:wrapSquare wrapText="bothSides" distB="114300" distT="114300" distL="114300" distR="114300"/>
                  <wp:docPr id="11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338" cy="21264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504825</wp:posOffset>
                  </wp:positionH>
                  <wp:positionV relativeFrom="paragraph">
                    <wp:posOffset>3390900</wp:posOffset>
                  </wp:positionV>
                  <wp:extent cx="2438400" cy="1852613"/>
                  <wp:effectExtent b="0" l="0" r="0" t="0"/>
                  <wp:wrapSquare wrapText="bothSides" distB="19050" distT="19050" distL="19050" distR="19050"/>
                  <wp:docPr id="1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52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就以上的學習內容與學生完成作業的題目。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20分鐘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白板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教學簡報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發展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重點二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u w:val="single"/>
                <w:rtl w:val="0"/>
              </w:rPr>
              <w:t xml:space="preserve">目標：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br w:type="textWrapping"/>
              <w:t xml:space="preserve">認識現今社會人們吸煙的成因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說出吸煙的對個人、家庭、社會的影響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提問、</w:t>
              <w:br w:type="textWrapping"/>
              <w:t xml:space="preserve">小組討論、影片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一、吸煙成因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展示吸煙的圖片，提問學生圖片展示甚麼。(白帽子)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提問生對吸煙有甚麼感覺。(紅帽子)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提問學生對吸煙這事情有甚麼批評或讚賞。(黃帽子、黑帽子)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就學生回應，展示政府鼓勵戒煙的宣傳方式，提問學生吸煙人士是否知道吸煙有損他們的健康。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提問為甚麼吸煙人士即使知道吸煙的害處，仍然選擇吸煙。給予學生思考的時間，然後邀請學生分享。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教師展示數據，讓學生知道現時吸煙人士的吸煙原因。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180975</wp:posOffset>
                  </wp:positionH>
                  <wp:positionV relativeFrom="paragraph">
                    <wp:posOffset>0</wp:posOffset>
                  </wp:positionV>
                  <wp:extent cx="3995738" cy="2169115"/>
                  <wp:effectExtent b="0" l="0" r="0" t="0"/>
                  <wp:wrapSquare wrapText="bothSides" distB="19050" distT="19050" distL="19050" distR="1905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346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738" cy="2169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br w:type="textWrapping"/>
              <w:t xml:space="preserve">二、吸煙的影響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提問吸煙會帶來甚麼影響。簡報展示多個面向：個人(健康、儀容、經濟)、家庭、社會、其他，以小組形式討論。然後邀請學生分享。教師再按學生回答作延伸。</w:t>
              <w:br w:type="textWrapping"/>
              <w:br w:type="textWrapping"/>
              <w:t xml:space="preserve">a)儀容：</w:t>
              <w:br w:type="textWrapping"/>
              <w:t xml:space="preserve">展示吸煙人士的前後對比照片，指示學生找出不同之處，引導學生說出皺紋、雀斑、皮膚、指甲等變黃的特點。</w:t>
              <w:br w:type="textWrapping"/>
              <w:br w:type="textWrapping"/>
              <w:t xml:space="preserve">b)經濟：</w:t>
              <w:br w:type="textWrapping"/>
              <w:t xml:space="preserve">提問學生猜想或根據個人認知回答香港香煙的一段價錢是多少。教師指出正確的價錢後，可提問學生香煙的價錢相等於多少個早/午/晚餐、文具等。</w:t>
              <w:br w:type="textWrapping"/>
              <w:br w:type="textWrapping"/>
              <w:t xml:space="preserve">c)健康：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展示吸煙前後肺部的差異的圖片，讓學生分別指出非吸煙人士及吸煙人士的肺部。</w:t>
              <w:br w:type="textWrapping"/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指示學生打開作業，然後教師播放影片，學生需根據影片的內容判斷吸煙引致的疾病，然後完成作業。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409575</wp:posOffset>
                  </wp:positionH>
                  <wp:positionV relativeFrom="paragraph">
                    <wp:posOffset>609600</wp:posOffset>
                  </wp:positionV>
                  <wp:extent cx="3657600" cy="1915401"/>
                  <wp:effectExtent b="0" l="0" r="0" t="0"/>
                  <wp:wrapSquare wrapText="bothSides" distB="19050" distT="19050" distL="19050" distR="19050"/>
                  <wp:docPr id="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915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教師運用以下圖片解釋吸入的煙如何進入身體的各個器官。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381000</wp:posOffset>
                  </wp:positionH>
                  <wp:positionV relativeFrom="paragraph">
                    <wp:posOffset>438150</wp:posOffset>
                  </wp:positionV>
                  <wp:extent cx="2319338" cy="1991350"/>
                  <wp:effectExtent b="0" l="0" r="0" t="0"/>
                  <wp:wrapSquare wrapText="bothSides" distB="114300" distT="114300" distL="114300" distR="114300"/>
                  <wp:docPr id="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38" cy="1991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提問香煙有哪些化學物質影響著以上的器官。著學生回應，教師指出香煙最主要的三種化學成分，然後讓學生先根據三種化學成分的名稱猜想各成份的影響。</w:t>
              <w:br w:type="textWrapping"/>
              <w:t xml:space="preserve">(例如：哪種化學成份的名稱與氣體有關，導致缺氧、哪種化學成份的名稱與顏色有關等)</w:t>
              <w:br w:type="textWrapping"/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285750</wp:posOffset>
                  </wp:positionH>
                  <wp:positionV relativeFrom="paragraph">
                    <wp:posOffset>1000125</wp:posOffset>
                  </wp:positionV>
                  <wp:extent cx="3660016" cy="1128713"/>
                  <wp:effectExtent b="0" l="0" r="0" t="0"/>
                  <wp:wrapSquare wrapText="bothSides" distB="114300" distT="114300" distL="114300" distR="11430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16" cy="1128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t xml:space="preserve"> </w:t>
              <w:br w:type="textWrapping"/>
              <w:br w:type="textWrapping"/>
              <w:t xml:space="preserve">       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     </w:t>
              <w:br w:type="textWrapping"/>
              <w:t xml:space="preserve">d)家庭及社會：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播放影片，讓學生意識到吸煙不只是對吸煙者自身有影響，還嚴重影響著住在地球遠處的非洲採煙草兒童。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播放影片，讓學生意識到一手煙、二手煙及三手煙的影響。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33分鐘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總結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工作紙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u w:val="single"/>
                <w:rtl w:val="0"/>
              </w:rPr>
              <w:t xml:space="preserve">總結學習內容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引導學生完成工作紙的腦圖，以作總結。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9050" distT="19050" distL="19050" distR="19050">
                  <wp:extent cx="4200525" cy="1676400"/>
                  <wp:effectExtent b="0" l="0" r="0" t="0"/>
                  <wp:docPr id="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 b="3818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2分鐘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作業</w:t>
            </w:r>
          </w:p>
        </w:tc>
      </w:tr>
    </w:tbl>
    <w:p w:rsidR="00000000" w:rsidDel="00000000" w:rsidP="00000000" w:rsidRDefault="00000000" w:rsidRPr="00000000">
      <w:pPr>
        <w:spacing w:line="276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br w:type="textWrapping"/>
        <w:t xml:space="preserve">反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思：</w:t>
        <w:br w:type="textWrapping"/>
        <w:t xml:space="preserve">大部分學生都答對教師對日蝕和月蝕的提問，但由於教師臨時遺失了預備好的繩子，學生未能完全理解地球的影子範圍，及後教師唯有在簡報展示課本的圖片作補充。教師可再檢查清楚一點課堂使用的教材。另外，吸煙課題的影片能引起學生對吸煙的影響的關注，小組討論的反應熱烈，但教師需多注意控制學生的秩序。另外，由於今堂需要使用兩冊書本及作業，大部分學生未能及時拿出所需書本，教師需在上課最初時給予清晰的指示，將需要的課本及作業擺在桌上。</w:t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ungsuh"/>
  <w:font w:name="Times New Roman"/>
  <w:font w:name="Arial Unicode MS"/>
  <w:font w:name="新細明體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1.png"/><Relationship Id="rId13" Type="http://schemas.openxmlformats.org/officeDocument/2006/relationships/image" Target="media/image16.png"/><Relationship Id="rId12" Type="http://schemas.openxmlformats.org/officeDocument/2006/relationships/image" Target="media/image18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2.png"/><Relationship Id="rId15" Type="http://schemas.openxmlformats.org/officeDocument/2006/relationships/image" Target="media/image15.png"/><Relationship Id="rId14" Type="http://schemas.openxmlformats.org/officeDocument/2006/relationships/image" Target="media/image17.png"/><Relationship Id="rId5" Type="http://schemas.openxmlformats.org/officeDocument/2006/relationships/image" Target="media/image12.png"/><Relationship Id="rId6" Type="http://schemas.openxmlformats.org/officeDocument/2006/relationships/image" Target="media/image11.png"/><Relationship Id="rId7" Type="http://schemas.openxmlformats.org/officeDocument/2006/relationships/image" Target="media/image20.png"/><Relationship Id="rId8" Type="http://schemas.openxmlformats.org/officeDocument/2006/relationships/image" Target="media/image14.png"/></Relationships>
</file>