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常識科</w:t>
      </w:r>
      <w:r w:rsidDel="00000000" w:rsidR="00000000" w:rsidRPr="00000000">
        <w:rPr>
          <w:rtl w:val="0"/>
        </w:rPr>
      </w:r>
    </w:p>
    <w:p w:rsidR="00000000" w:rsidDel="00000000" w:rsidP="00000000" w:rsidRDefault="00000000" w:rsidRPr="00000000">
      <w:pPr>
        <w:spacing w:line="276" w:lineRule="auto"/>
        <w:contextualSpacing w:val="0"/>
        <w:jc w:val="center"/>
        <w:rPr>
          <w:rFonts w:ascii="Times New Roman" w:cs="Times New Roman" w:eastAsia="Times New Roman" w:hAnsi="Times New Roman"/>
          <w:b w:val="1"/>
          <w:sz w:val="28"/>
          <w:szCs w:val="28"/>
        </w:rPr>
      </w:pPr>
      <w:r w:rsidDel="00000000" w:rsidR="00000000" w:rsidRPr="00000000">
        <w:rPr>
          <w:rFonts w:ascii="Gungsuh" w:cs="Gungsuh" w:eastAsia="Gungsuh" w:hAnsi="Gungsuh"/>
          <w:b w:val="1"/>
          <w:sz w:val="28"/>
          <w:szCs w:val="28"/>
          <w:rtl w:val="0"/>
        </w:rPr>
        <w:t xml:space="preserve">教學計劃</w:t>
      </w: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年級：年級</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課本：今日常識新領域 二年級第五冊</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人數：25人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單元：單元二 郊遊好去處</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新細明體" w:cs="新細明體" w:eastAsia="新細明體" w:hAnsi="新細明體"/>
                <w:sz w:val="24"/>
                <w:szCs w:val="24"/>
                <w:rtl w:val="0"/>
              </w:rPr>
              <w:t xml:space="preserve">教</w:t>
            </w:r>
            <w:r w:rsidDel="00000000" w:rsidR="00000000" w:rsidRPr="00000000">
              <w:rPr>
                <w:rFonts w:ascii="Gungsuh" w:cs="Gungsuh" w:eastAsia="Gungsuh" w:hAnsi="Gungsuh"/>
                <w:sz w:val="24"/>
                <w:szCs w:val="24"/>
                <w:rtl w:val="0"/>
              </w:rPr>
              <w:t xml:space="preserve">節：1節 (35分鐘)</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ind w:left="72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課題：課題五 美麗的海灘</w:t>
              <w:br w:type="textWrapping"/>
              <w:t xml:space="preserve">(第四節：海灘的動物、保護海灘)</w:t>
            </w:r>
            <w:r w:rsidDel="00000000" w:rsidR="00000000" w:rsidRPr="00000000">
              <w:rPr>
                <w:rtl w:val="0"/>
              </w:rPr>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學生已有知識：</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8"/>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知道海灘有哪些設施</w:t>
            </w:r>
          </w:p>
          <w:p w:rsidR="00000000" w:rsidDel="00000000" w:rsidP="00000000" w:rsidRDefault="00000000" w:rsidRPr="00000000">
            <w:pPr>
              <w:widowControl w:val="0"/>
              <w:numPr>
                <w:ilvl w:val="0"/>
                <w:numId w:val="8"/>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知道在海灘進行的活動</w:t>
            </w:r>
          </w:p>
          <w:p w:rsidR="00000000" w:rsidDel="00000000" w:rsidP="00000000" w:rsidRDefault="00000000" w:rsidRPr="00000000">
            <w:pPr>
              <w:widowControl w:val="0"/>
              <w:numPr>
                <w:ilvl w:val="0"/>
                <w:numId w:val="8"/>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初步了解海灘常見的動物/生物</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教學目標：</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完成本教節後，學生能夠：</w:t>
              <w:br w:type="textWrapping"/>
            </w: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知識</w:t>
            </w:r>
            <w:r w:rsidDel="00000000" w:rsidR="00000000" w:rsidRPr="00000000">
              <w:rPr>
                <w:rFonts w:ascii="Gungsuh" w:cs="Gungsuh" w:eastAsia="Gungsuh" w:hAnsi="Gungsuh"/>
                <w:sz w:val="24"/>
                <w:szCs w:val="24"/>
                <w:rtl w:val="0"/>
              </w:rPr>
              <w:t xml:space="preserve">層面：</w:t>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說出香港海灘有哪些小動物及其特徵</w:t>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說出部分海洋生物生命受到威脅的原因是與人類亂丟垃圾的行為有關</w:t>
            </w:r>
          </w:p>
          <w:p w:rsidR="00000000" w:rsidDel="00000000" w:rsidP="00000000" w:rsidRDefault="00000000" w:rsidRPr="00000000">
            <w:pPr>
              <w:widowControl w:val="0"/>
              <w:numPr>
                <w:ilvl w:val="0"/>
                <w:numId w:val="6"/>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說出保護海洋生物的方法</w:t>
              <w:br w:type="textWrapping"/>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w:t>
            </w:r>
            <w:r w:rsidDel="00000000" w:rsidR="00000000" w:rsidRPr="00000000">
              <w:rPr>
                <w:rFonts w:ascii="Gungsuh" w:cs="Gungsuh" w:eastAsia="Gungsuh" w:hAnsi="Gungsuh"/>
                <w:b w:val="1"/>
                <w:sz w:val="28"/>
                <w:szCs w:val="28"/>
                <w:u w:val="single"/>
                <w:rtl w:val="0"/>
              </w:rPr>
              <w:t xml:space="preserve">態度</w:t>
            </w:r>
            <w:r w:rsidDel="00000000" w:rsidR="00000000" w:rsidRPr="00000000">
              <w:rPr>
                <w:rFonts w:ascii="Gungsuh" w:cs="Gungsuh" w:eastAsia="Gungsuh" w:hAnsi="Gungsuh"/>
                <w:sz w:val="24"/>
                <w:szCs w:val="24"/>
                <w:rtl w:val="0"/>
              </w:rPr>
              <w:t xml:space="preserve">層面：</w:t>
            </w:r>
            <w:r w:rsidDel="00000000" w:rsidR="00000000" w:rsidRPr="00000000">
              <w:rPr>
                <w:rtl w:val="0"/>
              </w:rPr>
            </w:r>
          </w:p>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透過觀看影片、圖片，欣賞沙灘的自然環境</w:t>
            </w:r>
          </w:p>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知道海洋生物的可貴之處</w:t>
            </w:r>
          </w:p>
          <w:p w:rsidR="00000000" w:rsidDel="00000000" w:rsidP="00000000" w:rsidRDefault="00000000" w:rsidRPr="00000000">
            <w:pPr>
              <w:widowControl w:val="0"/>
              <w:numPr>
                <w:ilvl w:val="0"/>
                <w:numId w:val="1"/>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關注海洋生態的問題</w:t>
            </w:r>
          </w:p>
        </w:tc>
      </w:tr>
    </w:tbl>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18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所需教材：</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w:t>
            </w:r>
            <w:r w:rsidDel="00000000" w:rsidR="00000000" w:rsidRPr="00000000">
              <w:rPr>
                <w:rFonts w:ascii="Gungsuh" w:cs="Gungsuh" w:eastAsia="Gungsuh" w:hAnsi="Gungsuh"/>
                <w:sz w:val="24"/>
                <w:szCs w:val="24"/>
                <w:rtl w:val="0"/>
              </w:rPr>
              <w:t xml:space="preserve">課本</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3.工作紙</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4.作業</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5.動物資料紙</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教學流程:</w:t>
      </w:r>
      <w:r w:rsidDel="00000000" w:rsidR="00000000" w:rsidRPr="00000000">
        <w:rPr>
          <w:rtl w:val="0"/>
        </w:rPr>
      </w:r>
    </w:p>
    <w:tbl>
      <w:tblPr>
        <w:tblStyle w:val="Table5"/>
        <w:tblW w:w="1123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1005"/>
        <w:gridCol w:w="7125"/>
        <w:gridCol w:w="1695"/>
        <w:tblGridChange w:id="0">
          <w:tblGrid>
            <w:gridCol w:w="1410"/>
            <w:gridCol w:w="1005"/>
            <w:gridCol w:w="7125"/>
            <w:gridCol w:w="1695"/>
          </w:tblGrid>
        </w:tblGridChange>
      </w:tblGrid>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學習重點/</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目標/成果</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w:t>
              <w:br w:type="textWrapping"/>
              <w:t xml:space="preserve">評估活動</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學習過程 (指示/提問/ 小結)</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時間/</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資源</w:t>
            </w: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引起動機</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提問</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提問學生香港沙灘有哪些生物 ，指示學生和鄰座同學分享。</w:t>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教師邀請學生分享。</w:t>
              <w:br w:type="textWrapping"/>
            </w:r>
          </w:p>
          <w:p w:rsidR="00000000" w:rsidDel="00000000" w:rsidP="00000000" w:rsidRDefault="00000000" w:rsidRPr="00000000">
            <w:pPr>
              <w:widowControl w:val="0"/>
              <w:numPr>
                <w:ilvl w:val="0"/>
                <w:numId w:val="3"/>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指示學生打開工作紙，指出今天的任務是找出各種海洋生物的特徵。</w:t>
            </w:r>
            <w:r w:rsidDel="00000000" w:rsidR="00000000" w:rsidRPr="00000000">
              <w:drawing>
                <wp:anchor allowOverlap="1" behindDoc="0" distB="19050" distT="19050" distL="19050" distR="19050" hidden="0" layoutInCell="1" locked="0" relativeHeight="0" simplePos="0">
                  <wp:simplePos x="0" y="0"/>
                  <wp:positionH relativeFrom="margin">
                    <wp:posOffset>161925</wp:posOffset>
                  </wp:positionH>
                  <wp:positionV relativeFrom="paragraph">
                    <wp:posOffset>390525</wp:posOffset>
                  </wp:positionV>
                  <wp:extent cx="3509963" cy="2807970"/>
                  <wp:effectExtent b="0" l="0" r="0" t="0"/>
                  <wp:wrapSquare wrapText="bothSides" distB="19050" distT="19050" distL="19050" distR="19050"/>
                  <wp:docPr id="3" name="image9.png"/>
                  <a:graphic>
                    <a:graphicData uri="http://schemas.openxmlformats.org/drawingml/2006/picture">
                      <pic:pic>
                        <pic:nvPicPr>
                          <pic:cNvPr id="0" name="image9.png"/>
                          <pic:cNvPicPr preferRelativeResize="0"/>
                        </pic:nvPicPr>
                        <pic:blipFill>
                          <a:blip r:embed="rId5"/>
                          <a:srcRect b="0" l="0" r="0" t="0"/>
                          <a:stretch>
                            <a:fillRect/>
                          </a:stretch>
                        </pic:blipFill>
                        <pic:spPr>
                          <a:xfrm>
                            <a:off x="0" y="0"/>
                            <a:ext cx="3509963" cy="280797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3分鐘</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教學簡報</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發展一</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活動</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b w:val="1"/>
                <w:sz w:val="24"/>
                <w:szCs w:val="24"/>
                <w:u w:val="single"/>
                <w:rtl w:val="0"/>
              </w:rPr>
              <w:t xml:space="preserve">活動開始前：</w:t>
            </w:r>
            <w:r w:rsidDel="00000000" w:rsidR="00000000" w:rsidRPr="00000000">
              <w:rPr>
                <w:rtl w:val="0"/>
              </w:rPr>
            </w:r>
          </w:p>
          <w:p w:rsidR="00000000" w:rsidDel="00000000" w:rsidP="00000000" w:rsidRDefault="00000000" w:rsidRPr="00000000">
            <w:pPr>
              <w:widowControl w:val="0"/>
              <w:numPr>
                <w:ilvl w:val="0"/>
                <w:numId w:val="5"/>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簡介活動</w:t>
            </w:r>
            <w:r w:rsidDel="00000000" w:rsidR="00000000" w:rsidRPr="00000000">
              <w:rPr>
                <w:rFonts w:ascii="Gungsuh" w:cs="Gungsuh" w:eastAsia="Gungsuh" w:hAnsi="Gungsuh"/>
                <w:b w:val="1"/>
                <w:sz w:val="24"/>
                <w:szCs w:val="24"/>
                <w:u w:val="single"/>
                <w:rtl w:val="0"/>
              </w:rPr>
              <w:t xml:space="preserve">情景</w:t>
            </w:r>
            <w:r w:rsidDel="00000000" w:rsidR="00000000" w:rsidRPr="00000000">
              <w:rPr>
                <w:rFonts w:ascii="Gungsuh" w:cs="Gungsuh" w:eastAsia="Gungsuh" w:hAnsi="Gungsuh"/>
                <w:sz w:val="24"/>
                <w:szCs w:val="24"/>
                <w:rtl w:val="0"/>
              </w:rPr>
              <w:t xml:space="preserve">及</w:t>
            </w:r>
            <w:r w:rsidDel="00000000" w:rsidR="00000000" w:rsidRPr="00000000">
              <w:rPr>
                <w:rFonts w:ascii="Gungsuh" w:cs="Gungsuh" w:eastAsia="Gungsuh" w:hAnsi="Gungsuh"/>
                <w:b w:val="1"/>
                <w:sz w:val="24"/>
                <w:szCs w:val="24"/>
                <w:u w:val="single"/>
                <w:rtl w:val="0"/>
              </w:rPr>
              <w:t xml:space="preserve">要求：</w:t>
            </w:r>
            <w:r w:rsidDel="00000000" w:rsidR="00000000" w:rsidRPr="00000000">
              <w:rPr>
                <w:rFonts w:ascii="Gungsuh" w:cs="Gungsuh" w:eastAsia="Gungsuh" w:hAnsi="Gungsuh"/>
                <w:sz w:val="24"/>
                <w:szCs w:val="24"/>
                <w:rtl w:val="0"/>
              </w:rPr>
              <w:t xml:space="preserve">(3分鐘)</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給予學生「找找生物特徵」的任務。教師把學生分成六組，每組的各個組員各安排一個號數 (1、2、3、4號)</w:t>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教師把課室分成4個區域，每個區域附有一張海洋生物的資料紙，包括石狗公、海星、寄居蟹及招潮蟹。</w:t>
              <w:br w:type="textWrapping"/>
            </w:r>
            <w:r w:rsidDel="00000000" w:rsidR="00000000" w:rsidRPr="00000000">
              <w:drawing>
                <wp:anchor allowOverlap="1" behindDoc="0" distB="19050" distT="19050" distL="19050" distR="19050" hidden="0" layoutInCell="1" locked="0" relativeHeight="0" simplePos="0">
                  <wp:simplePos x="0" y="0"/>
                  <wp:positionH relativeFrom="margin">
                    <wp:posOffset>2000250</wp:posOffset>
                  </wp:positionH>
                  <wp:positionV relativeFrom="paragraph">
                    <wp:posOffset>409575</wp:posOffset>
                  </wp:positionV>
                  <wp:extent cx="1624013" cy="1771650"/>
                  <wp:effectExtent b="38100" l="38100" r="38100" t="38100"/>
                  <wp:wrapSquare wrapText="bothSides" distB="19050" distT="19050" distL="19050" distR="1905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624013" cy="1771650"/>
                          </a:xfrm>
                          <a:prstGeom prst="rect"/>
                          <a:ln w="38100">
                            <a:solidFill>
                              <a:srgbClr val="000000"/>
                            </a:solidFill>
                            <a:prstDash val="solid"/>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margin">
                    <wp:posOffset>76200</wp:posOffset>
                  </wp:positionH>
                  <wp:positionV relativeFrom="paragraph">
                    <wp:posOffset>466725</wp:posOffset>
                  </wp:positionV>
                  <wp:extent cx="1828800" cy="1690688"/>
                  <wp:effectExtent b="38100" l="38100" r="38100" t="38100"/>
                  <wp:wrapSquare wrapText="bothSides" distB="19050" distT="19050" distL="19050" distR="19050"/>
                  <wp:docPr id="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828800" cy="1690688"/>
                          </a:xfrm>
                          <a:prstGeom prst="rect"/>
                          <a:ln w="38100">
                            <a:solidFill>
                              <a:srgbClr val="000000"/>
                            </a:solidFill>
                            <a:prstDash val="solid"/>
                          </a:ln>
                        </pic:spPr>
                      </pic:pic>
                    </a:graphicData>
                  </a:graphic>
                </wp:anchor>
              </w:draw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br w:type="textWrapping"/>
              <w:br w:type="textWrapping"/>
              <w:br w:type="textWrapping"/>
              <w:br w:type="textWrapping"/>
            </w:r>
          </w:p>
          <w:p w:rsidR="00000000" w:rsidDel="00000000" w:rsidP="00000000" w:rsidRDefault="00000000" w:rsidRPr="00000000">
            <w:pPr>
              <w:widowControl w:val="0"/>
              <w:numPr>
                <w:ilvl w:val="0"/>
                <w:numId w:val="4"/>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教師會在白板上展示每個號數的學生所屬的區域(共四次)。每個區域的學生們需根據資料紙，與其他同號組員討論，然後填寫工作紙。資料紙上附有提示，告於學生於每個動物的欄上有多少個tick。</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drawing>
                <wp:anchor allowOverlap="1" behindDoc="0" distB="114300" distT="114300" distL="114300" distR="114300" hidden="0" layoutInCell="1" locked="0" relativeHeight="0" simplePos="0">
                  <wp:simplePos x="0" y="0"/>
                  <wp:positionH relativeFrom="margin">
                    <wp:posOffset>-9524</wp:posOffset>
                  </wp:positionH>
                  <wp:positionV relativeFrom="paragraph">
                    <wp:posOffset>800100</wp:posOffset>
                  </wp:positionV>
                  <wp:extent cx="4143375" cy="2120900"/>
                  <wp:effectExtent b="0" l="0" r="0" t="0"/>
                  <wp:wrapSquare wrapText="bothSides" distB="114300" distT="114300" distL="114300" distR="114300"/>
                  <wp:docPr id="5"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4143375" cy="2120900"/>
                          </a:xfrm>
                          <a:prstGeom prst="rect"/>
                          <a:ln/>
                        </pic:spPr>
                      </pic:pic>
                    </a:graphicData>
                  </a:graphic>
                </wp:anchor>
              </w:drawing>
            </w:r>
          </w:p>
          <w:p w:rsidR="00000000" w:rsidDel="00000000" w:rsidP="00000000" w:rsidRDefault="00000000" w:rsidRPr="00000000">
            <w:pPr>
              <w:widowControl w:val="0"/>
              <w:numPr>
                <w:ilvl w:val="0"/>
                <w:numId w:val="4"/>
              </w:numPr>
              <w:spacing w:line="240" w:lineRule="auto"/>
              <w:ind w:left="720" w:hanging="36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每次轉區域之前，組員之間必需互相檢查，確保所有組員已完成該欄的方格。</w:t>
              <w:br w:type="textWrapping"/>
            </w:r>
          </w:p>
          <w:p w:rsidR="00000000" w:rsidDel="00000000" w:rsidP="00000000" w:rsidRDefault="00000000" w:rsidRPr="00000000">
            <w:pPr>
              <w:widowControl w:val="0"/>
              <w:numPr>
                <w:ilvl w:val="0"/>
                <w:numId w:val="4"/>
              </w:numPr>
              <w:spacing w:line="240" w:lineRule="auto"/>
              <w:ind w:left="720" w:hanging="36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討論進行期間，簡報會顯示此畫面，為學生提供引導問題以作思考</w:t>
              <w:br w:type="textWrapping"/>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Fonts w:ascii="Gungsuh" w:cs="Gungsuh" w:eastAsia="Gungsuh" w:hAnsi="Gungsuh"/>
                <w:b w:val="1"/>
                <w:sz w:val="24"/>
                <w:szCs w:val="24"/>
                <w:u w:val="single"/>
                <w:rtl w:val="0"/>
              </w:rPr>
              <w:t xml:space="preserve">活動進行時 (8分鐘)：</w:t>
              <w:br w:type="textWrapping"/>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教師會走到每個區域，檢查學生的合作情況，以及協助學生理解資料紙上的內容。</w:t>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Gungsuh" w:cs="Gungsuh" w:eastAsia="Gungsuh" w:hAnsi="Gungsuh"/>
                <w:b w:val="1"/>
                <w:sz w:val="24"/>
                <w:szCs w:val="24"/>
                <w:u w:val="single"/>
              </w:rPr>
            </w:pPr>
            <w:r w:rsidDel="00000000" w:rsidR="00000000" w:rsidRPr="00000000">
              <w:rPr>
                <w:rFonts w:ascii="Gungsuh" w:cs="Gungsuh" w:eastAsia="Gungsuh" w:hAnsi="Gungsuh"/>
                <w:b w:val="1"/>
                <w:sz w:val="24"/>
                <w:szCs w:val="24"/>
                <w:u w:val="single"/>
                <w:rtl w:val="0"/>
              </w:rPr>
              <w:t xml:space="preserve">活動結束後：</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教師核對每項動物的特徵時，會播放與動物相關影片，以助學生對海洋生物建立具體的畫面，以及欣賞海洋生態。</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教師會加入海洋生物生命受到威脅的圖片及影片，例如寄居蟹的殼變成膠樽，引導學生說出海洋生物生命受到威脅的原因是與人類亂丟垃圾的行為有關。</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提問學生如何防止海洋生物生命受到威脅，以及如何保護海洋生物 。(小組形式)</w:t>
              <w:br w:type="textWrapping"/>
            </w:r>
          </w:p>
          <w:p w:rsidR="00000000" w:rsidDel="00000000" w:rsidP="00000000" w:rsidRDefault="00000000" w:rsidRPr="00000000">
            <w:pPr>
              <w:widowControl w:val="0"/>
              <w:numPr>
                <w:ilvl w:val="0"/>
                <w:numId w:val="7"/>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教師邀請組別分享。</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25分鐘</w:t>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總結</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提問、</w:t>
            </w:r>
          </w:p>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作業、</w:t>
            </w:r>
          </w:p>
          <w:p w:rsidR="00000000" w:rsidDel="00000000" w:rsidP="00000000" w:rsidRDefault="00000000" w:rsidRPr="00000000">
            <w:pPr>
              <w:widowControl w:val="0"/>
              <w:spacing w:line="240" w:lineRule="auto"/>
              <w:contextualSpacing w:val="0"/>
              <w:jc w:val="center"/>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工作紙</w:t>
            </w:r>
          </w:p>
        </w:tc>
        <w:tc>
          <w:tcPr>
            <w:shd w:fill="auto" w:val="clear"/>
            <w:tcMar>
              <w:top w:w="100.0" w:type="dxa"/>
              <w:left w:w="100.0" w:type="dxa"/>
              <w:bottom w:w="100.0" w:type="dxa"/>
              <w:right w:w="100.0" w:type="dxa"/>
            </w:tcMar>
          </w:tcPr>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指示學生完成工作紙的題目。</w:t>
            </w:r>
            <w:r w:rsidDel="00000000" w:rsidR="00000000" w:rsidRPr="00000000">
              <w:drawing>
                <wp:anchor allowOverlap="1" behindDoc="0" distB="114300" distT="114300" distL="114300" distR="114300" hidden="0" layoutInCell="1" locked="0" relativeHeight="0" simplePos="0">
                  <wp:simplePos x="0" y="0"/>
                  <wp:positionH relativeFrom="margin">
                    <wp:posOffset>133350</wp:posOffset>
                  </wp:positionH>
                  <wp:positionV relativeFrom="paragraph">
                    <wp:posOffset>309563</wp:posOffset>
                  </wp:positionV>
                  <wp:extent cx="4014788" cy="2238179"/>
                  <wp:effectExtent b="0" l="0" r="0" t="0"/>
                  <wp:wrapSquare wrapText="bothSides" distB="114300" distT="114300" distL="114300" distR="114300"/>
                  <wp:docPr id="6"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4014788" cy="2238179"/>
                          </a:xfrm>
                          <a:prstGeom prst="rect"/>
                          <a:ln/>
                        </pic:spPr>
                      </pic:pic>
                    </a:graphicData>
                  </a:graphic>
                </wp:anchor>
              </w:drawing>
            </w:r>
          </w:p>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與學生重溫課課題文總結。(以填充題的形式評估學生對課題的理解程度)</w:t>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drawing>
                <wp:anchor allowOverlap="1" behindDoc="0" distB="114300" distT="114300" distL="114300" distR="114300" hidden="0" layoutInCell="1" locked="0" relativeHeight="0" simplePos="0">
                  <wp:simplePos x="0" y="0"/>
                  <wp:positionH relativeFrom="margin">
                    <wp:posOffset>257175</wp:posOffset>
                  </wp:positionH>
                  <wp:positionV relativeFrom="paragraph">
                    <wp:posOffset>2981325</wp:posOffset>
                  </wp:positionV>
                  <wp:extent cx="3305175" cy="1938338"/>
                  <wp:effectExtent b="0" l="0" r="0" t="0"/>
                  <wp:wrapSquare wrapText="bothSides" distB="114300" distT="114300" distL="114300" distR="114300"/>
                  <wp:docPr id="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305175" cy="1938338"/>
                          </a:xfrm>
                          <a:prstGeom prst="rect"/>
                          <a:ln/>
                        </pic:spPr>
                      </pic:pic>
                    </a:graphicData>
                  </a:graphic>
                </wp:anchor>
              </w:drawing>
            </w:r>
          </w:p>
          <w:p w:rsidR="00000000" w:rsidDel="00000000" w:rsidP="00000000" w:rsidRDefault="00000000" w:rsidRPr="00000000">
            <w:pPr>
              <w:widowControl w:val="0"/>
              <w:numPr>
                <w:ilvl w:val="0"/>
                <w:numId w:val="2"/>
              </w:numPr>
              <w:spacing w:line="240" w:lineRule="auto"/>
              <w:ind w:left="720" w:hanging="360"/>
              <w:contextualSpacing w:val="1"/>
              <w:rPr>
                <w:rFonts w:ascii="Gungsuh" w:cs="Gungsuh" w:eastAsia="Gungsuh" w:hAnsi="Gungsuh"/>
                <w:sz w:val="24"/>
                <w:szCs w:val="24"/>
                <w:u w:val="none"/>
              </w:rPr>
            </w:pPr>
            <w:r w:rsidDel="00000000" w:rsidR="00000000" w:rsidRPr="00000000">
              <w:rPr>
                <w:rFonts w:ascii="Gungsuh" w:cs="Gungsuh" w:eastAsia="Gungsuh" w:hAnsi="Gungsuh"/>
                <w:sz w:val="24"/>
                <w:szCs w:val="24"/>
                <w:rtl w:val="0"/>
              </w:rPr>
              <w:t xml:space="preserve">指示學生完成作業，作為功課。</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7分鐘</w:t>
            </w:r>
          </w:p>
        </w:tc>
      </w:tr>
    </w:tbl>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反思：</w:t>
      </w:r>
    </w:p>
    <w:p w:rsidR="00000000" w:rsidDel="00000000" w:rsidP="00000000" w:rsidRDefault="00000000" w:rsidRPr="00000000">
      <w:pPr>
        <w:spacing w:line="276" w:lineRule="auto"/>
        <w:contextualSpacing w:val="0"/>
        <w:rPr>
          <w:rFonts w:ascii="Gungsuh" w:cs="Gungsuh" w:eastAsia="Gungsuh" w:hAnsi="Gungsuh"/>
          <w:sz w:val="24"/>
          <w:szCs w:val="24"/>
        </w:rPr>
      </w:pPr>
      <w:r w:rsidDel="00000000" w:rsidR="00000000" w:rsidRPr="00000000">
        <w:rPr>
          <w:rFonts w:ascii="Gungsuh" w:cs="Gungsuh" w:eastAsia="Gungsuh" w:hAnsi="Gungsuh"/>
          <w:sz w:val="24"/>
          <w:szCs w:val="24"/>
          <w:rtl w:val="0"/>
        </w:rPr>
        <w:t xml:space="preserve">學生的學習興趣很高，這與教師安排的活動形式有關。因學生有機會在教室走動，這樣讓專注能力較弱的學生以另一種方式專注學習課堂。另外，教師在課室管理方面能適當處理學生秩序，同時又給予學生互相幫助、合作的機會。學生的合作能力及學習能力比預期高，教師預先準備的提示(tick的數目)，有助學生選擇較適合的答案，因此活動能順利及如時進行。完成活動後，教師安排的影片不但引起學生對學習內容的興趣，同時亦能引起學生對海洋生態的問題，從而說出保護海洋的方法。</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ungsuh"/>
  <w:font w:name="Times New Roman"/>
  <w:font w:name="新細明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image" Target="media/image8.png"/><Relationship Id="rId9" Type="http://schemas.openxmlformats.org/officeDocument/2006/relationships/image" Target="media/image12.png"/><Relationship Id="rId5" Type="http://schemas.openxmlformats.org/officeDocument/2006/relationships/image" Target="media/image9.png"/><Relationship Id="rId6" Type="http://schemas.openxmlformats.org/officeDocument/2006/relationships/image" Target="media/image4.png"/><Relationship Id="rId7" Type="http://schemas.openxmlformats.org/officeDocument/2006/relationships/image" Target="media/image10.png"/><Relationship Id="rId8" Type="http://schemas.openxmlformats.org/officeDocument/2006/relationships/image" Target="media/image11.png"/></Relationships>
</file>