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課題：課題四 去郊野公園去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(第五節：完成單元工作紙)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在香港地圖上辨認香港三個區域：新界、九龍、香港島的位置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能在每個區域說出1-2個郊野公園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說出每個郊野公園的特色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分辨不同情況需用甚麼設施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說出保護郊野公園的方法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透過小組活動的討論，組員與組員之間能互相幫助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說出「去郊野公園去」課題的要點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透過小組活動的討論，組員與組員之間能互相幫助，增強學生之間的合作能力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 作業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 單元工作紙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4. 白板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41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140"/>
        <w:gridCol w:w="7590"/>
        <w:gridCol w:w="1275"/>
        <w:tblGridChange w:id="0">
          <w:tblGrid>
            <w:gridCol w:w="1410"/>
            <w:gridCol w:w="1140"/>
            <w:gridCol w:w="7590"/>
            <w:gridCol w:w="127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嘉許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讚賞學生上一堂的表現，包括表現佳的匯報組別，以及完成於工作紙上表現良好的學生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能說出錯誤的概念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懂得分辨正確與錯誤的答案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作業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552450</wp:posOffset>
                  </wp:positionH>
                  <wp:positionV relativeFrom="paragraph">
                    <wp:posOffset>3429000</wp:posOffset>
                  </wp:positionV>
                  <wp:extent cx="4181475" cy="2197100"/>
                  <wp:effectExtent b="0" l="0" r="0" t="0"/>
                  <wp:wrapSquare wrapText="bothSides" distB="114300" distT="114300" distL="114300" distR="11430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219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派發作業。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挑選學生回答得較弱的題目，然後解釋錯處，給予時間改正。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於填充題部分，教師指示學生以小組形式完成，然後與全班討論後，給予學生時間改正。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、作業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及總結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派發工作紙。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在簡報上展示題目 (腦圖)。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9050" distT="19050" distL="19050" distR="19050">
                  <wp:extent cx="4686300" cy="2578100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2578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教師按4個部分提問學生，給予回饋後在白板部分寫上答案。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給予學生時間寫上答案。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17分鐘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白板、教學簡報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、工作紙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讚賞部分方面，學生滿面笑容的表現可見教師的嘉許能鼓勵學生，同時提高學生的自信心，這樣有助他們日後做事、上課的動機，不輕易放棄。另外，大部分學生在能指出錯誤的概念，例如「行程」不等於地點，還包括時間、活動內容等。小組討論活動方面，有部分學生雖進行討論，但傾向直接說出答案，未能幫助其他組員思考課業內容，因此，教師可以在日後課堂教導學生如何討論。從學生回答工作紙的腦圖的過程中，大多學生能說出正確的答案，可見他們思維上能理解及組識這個課題的不同概念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