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Understanding the school philosophy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k3mssd8utrnd" w:id="0"/>
      <w:bookmarkEnd w:id="0"/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學校教育理念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bookmarkStart w:colFirst="0" w:colLast="0" w:name="_u3w9in4cuow3" w:id="1"/>
      <w:bookmarkEnd w:id="1"/>
      <w:r w:rsidDel="00000000" w:rsidR="00000000" w:rsidRPr="00000000">
        <w:rPr>
          <w:rFonts w:ascii="Gungsuh" w:cs="Gungsuh" w:eastAsia="Gungsuh" w:hAnsi="Gungsuh"/>
          <w:color w:val="444444"/>
          <w:sz w:val="24"/>
          <w:szCs w:val="24"/>
          <w:rtl w:val="0"/>
        </w:rPr>
        <w:t xml:space="preserve">  此</w:t>
      </w:r>
      <w:r w:rsidDel="00000000" w:rsidR="00000000" w:rsidRPr="00000000">
        <w:rPr>
          <w:rFonts w:ascii="Gungsuh" w:cs="Gungsuh" w:eastAsia="Gungsuh" w:hAnsi="Gungsuh"/>
          <w:color w:val="444444"/>
          <w:sz w:val="24"/>
          <w:szCs w:val="24"/>
          <w:rtl w:val="0"/>
        </w:rPr>
        <w:t xml:space="preserve">校為一所基督教小學，以聖經金句為校訓 : 「 如今常存的有信、有望、有愛，這三樣，其中最大的是愛」，意旨除了教授知識之外，學校希望學生透過認識基督以發揮個人潛能，發展全人發展教育。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1543050</wp:posOffset>
            </wp:positionH>
            <wp:positionV relativeFrom="paragraph">
              <wp:posOffset>38100</wp:posOffset>
            </wp:positionV>
            <wp:extent cx="3267075" cy="1266825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66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學校政策/常規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 針對</w:t>
      </w:r>
      <w:r w:rsidDel="00000000" w:rsidR="00000000" w:rsidRPr="00000000">
        <w:rPr>
          <w:rFonts w:ascii="Gungsuh" w:cs="Gungsuh" w:eastAsia="Gungsuh" w:hAnsi="Gungsuh"/>
          <w:color w:val="444444"/>
          <w:sz w:val="24"/>
          <w:szCs w:val="24"/>
          <w:rtl w:val="0"/>
        </w:rPr>
        <w:t xml:space="preserve">全人發展教育，此校十分注重學生的個人成長發展。例如，為培育學生成為一個品行良好的人，學校設有全校性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獎勵計劃。教師可根據學生表現，定時給予印章，並於學期中段或尾段總結學生表現。這樣的政策鼓勵</w:t>
      </w:r>
      <w:r w:rsidDel="00000000" w:rsidR="00000000" w:rsidRPr="00000000">
        <w:rPr>
          <w:rFonts w:ascii="Gungsuh" w:cs="Gungsuh" w:eastAsia="Gungsuh" w:hAnsi="Gungsuh"/>
          <w:color w:val="444444"/>
          <w:sz w:val="24"/>
          <w:szCs w:val="24"/>
          <w:rtl w:val="0"/>
        </w:rPr>
        <w:t xml:space="preserve">學生做一個負責任、有禮貌的好孩子。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Times New Roman" w:cs="Times New Roman" w:eastAsia="Times New Roman" w:hAnsi="Times New Roman"/>
          <w:color w:val="444444"/>
          <w:sz w:val="24"/>
          <w:szCs w:val="24"/>
          <w:shd w:fill="f2f0e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Times New Roman" w:cs="Times New Roman" w:eastAsia="Times New Roman" w:hAnsi="Times New Roman"/>
          <w:color w:val="444444"/>
          <w:sz w:val="24"/>
          <w:szCs w:val="24"/>
          <w:shd w:fill="f2f0e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shd w:fill="f2f0ea" w:val="clear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共通能力方面，此校的常識科較著重培育學生的批評性思維及說話能力。例如，二年級的學習單元「我愛大自然」加入了「六帽子」思考技能訓練，以助學生用批判角度判斷人類對大自然作出的行為是否恰當。同時，學校在課程中加入說話能力的訓練，例如在完成「我愛大自然」這個單元後，讓學生根據搜集的資料作匯報，讓他們有機會認識和體驗公開演說所需的技巧、心理調節等。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shd w:fill="f2f0ea" w:val="clear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學校怎樣回應學生不同的學習需要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 對於學習差異的情況，學校推廣合作學習，讓學生與學生之間互助互學。例如教師在根據學生的學習和平日表現安排學生的座位，並於課堂裡以小組形式進行活動，以營造一個互愛互助的學習氣氛。而低年級的小班教學(25人)更有助提升學生的學習效能。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附件：</w:t>
        <w:br w:type="textWrapping"/>
      </w:r>
      <w:r w:rsidDel="00000000" w:rsidR="00000000" w:rsidRPr="00000000">
        <w:rPr>
          <w:rFonts w:ascii="Gungsuh" w:cs="Gungsuh" w:eastAsia="Gungsuh" w:hAnsi="Gungsuh"/>
          <w:rtl w:val="0"/>
        </w:rPr>
        <w:t xml:space="preserve">File location: Other supporting evidence </w:t>
        <w:br w:type="textWrapping"/>
        <w:t xml:space="preserve">File name: 美林小學第二十四期校訊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校網：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http://www.fmml.edu.hk/it-school/php/webcms/public/index.php3?refid=542&amp;mode=published&amp;nocache1508745075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http://www.fmml.edu.hk/it-school/php/webcms/public/index.php3?refid=542&amp;mode=published&amp;nocache1508745075" TargetMode="External"/></Relationships>
</file>