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常識科</w:t>
      </w: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教學計劃</w:t>
      </w: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年級：年級</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課本：今日常識新領域 二年級第五冊</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人數：25人</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單元：單元二 郊遊好去處</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新細明體" w:cs="新細明體" w:eastAsia="新細明體" w:hAnsi="新細明體"/>
                <w:sz w:val="24"/>
                <w:szCs w:val="24"/>
                <w:rtl w:val="0"/>
              </w:rPr>
              <w:t xml:space="preserve">教</w:t>
            </w:r>
            <w:r w:rsidDel="00000000" w:rsidR="00000000" w:rsidRPr="00000000">
              <w:rPr>
                <w:rFonts w:ascii="Gungsuh" w:cs="Gungsuh" w:eastAsia="Gungsuh" w:hAnsi="Gungsuh"/>
                <w:sz w:val="24"/>
                <w:szCs w:val="24"/>
                <w:rtl w:val="0"/>
              </w:rPr>
              <w:t xml:space="preserve">節：1節 (35分鐘)</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ind w:left="72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課題：課題四 到郊野公園去</w:t>
              <w:br w:type="textWrapping"/>
              <w:t xml:space="preserve">(第三節：保護郊野公園)</w:t>
            </w:r>
            <w:r w:rsidDel="00000000" w:rsidR="00000000" w:rsidRPr="00000000">
              <w:rPr>
                <w:rtl w:val="0"/>
              </w:rPr>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學生已有知識：</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6"/>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學生知道郊野公園的設施、環境</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教學目標：</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完成本教節後，學生能夠：</w:t>
              <w:br w:type="textWrapping"/>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知識</w:t>
            </w:r>
            <w:r w:rsidDel="00000000" w:rsidR="00000000" w:rsidRPr="00000000">
              <w:rPr>
                <w:rFonts w:ascii="Gungsuh" w:cs="Gungsuh" w:eastAsia="Gungsuh" w:hAnsi="Gungsuh"/>
                <w:sz w:val="24"/>
                <w:szCs w:val="24"/>
                <w:rtl w:val="0"/>
              </w:rPr>
              <w:t xml:space="preserve">層面：</w:t>
            </w:r>
          </w:p>
          <w:p w:rsidR="00000000" w:rsidDel="00000000" w:rsidP="00000000" w:rsidRDefault="00000000" w:rsidRPr="00000000">
            <w:pPr>
              <w:widowControl w:val="0"/>
              <w:numPr>
                <w:ilvl w:val="0"/>
                <w:numId w:val="3"/>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說出保護郊野公園的方法</w:t>
            </w:r>
          </w:p>
          <w:p w:rsidR="00000000" w:rsidDel="00000000" w:rsidP="00000000" w:rsidRDefault="00000000" w:rsidRPr="00000000">
            <w:pPr>
              <w:widowControl w:val="0"/>
              <w:numPr>
                <w:ilvl w:val="0"/>
                <w:numId w:val="3"/>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理解保護郊野公園的概念，如生態旅遊、植樹</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技能</w:t>
            </w:r>
            <w:r w:rsidDel="00000000" w:rsidR="00000000" w:rsidRPr="00000000">
              <w:rPr>
                <w:rFonts w:ascii="Gungsuh" w:cs="Gungsuh" w:eastAsia="Gungsuh" w:hAnsi="Gungsuh"/>
                <w:sz w:val="24"/>
                <w:szCs w:val="24"/>
                <w:rtl w:val="0"/>
              </w:rPr>
              <w:t xml:space="preserve">層面：</w:t>
            </w:r>
            <w:r w:rsidDel="00000000" w:rsidR="00000000" w:rsidRPr="00000000">
              <w:rPr>
                <w:rtl w:val="0"/>
              </w:rPr>
            </w:r>
          </w:p>
          <w:p w:rsidR="00000000" w:rsidDel="00000000" w:rsidP="00000000" w:rsidRDefault="00000000" w:rsidRPr="00000000">
            <w:pPr>
              <w:widowControl w:val="0"/>
              <w:numPr>
                <w:ilvl w:val="0"/>
                <w:numId w:val="4"/>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運用六頂帽子思維方式來分析人們在郊野公園的行為</w:t>
            </w:r>
          </w:p>
          <w:p w:rsidR="00000000" w:rsidDel="00000000" w:rsidP="00000000" w:rsidRDefault="00000000" w:rsidRPr="00000000">
            <w:pPr>
              <w:widowControl w:val="0"/>
              <w:numPr>
                <w:ilvl w:val="0"/>
                <w:numId w:val="4"/>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透過小組活動的討論，提高學生小組合作能力及解難能力，如幫助組員從圖片中分辨保護及破壞郊野公園的行為</w:t>
              <w:br w:type="textWrapping"/>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態度</w:t>
            </w:r>
            <w:r w:rsidDel="00000000" w:rsidR="00000000" w:rsidRPr="00000000">
              <w:rPr>
                <w:rFonts w:ascii="Gungsuh" w:cs="Gungsuh" w:eastAsia="Gungsuh" w:hAnsi="Gungsuh"/>
                <w:sz w:val="24"/>
                <w:szCs w:val="24"/>
                <w:rtl w:val="0"/>
              </w:rPr>
              <w:t xml:space="preserve">層面：</w:t>
            </w:r>
            <w:r w:rsidDel="00000000" w:rsidR="00000000" w:rsidRPr="00000000">
              <w:rPr>
                <w:rtl w:val="0"/>
              </w:rPr>
            </w:r>
          </w:p>
          <w:p w:rsidR="00000000" w:rsidDel="00000000" w:rsidP="00000000" w:rsidRDefault="00000000" w:rsidRPr="00000000">
            <w:pPr>
              <w:widowControl w:val="0"/>
              <w:numPr>
                <w:ilvl w:val="0"/>
                <w:numId w:val="11"/>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透過了解各個郊野公園各自的特色，提高學生主動了解大自然及日後到訪香港郊野公園的動機</w:t>
            </w:r>
          </w:p>
          <w:p w:rsidR="00000000" w:rsidDel="00000000" w:rsidP="00000000" w:rsidRDefault="00000000" w:rsidRPr="00000000">
            <w:pPr>
              <w:widowControl w:val="0"/>
              <w:numPr>
                <w:ilvl w:val="0"/>
                <w:numId w:val="11"/>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明白珍惜及保護郊野公園的重要性</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4"/>
        <w:tblW w:w="93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所需教材：</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2.工作紙</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3.活動圖片(六張)</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4.計時器</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教學流程:</w:t>
      </w:r>
      <w:r w:rsidDel="00000000" w:rsidR="00000000" w:rsidRPr="00000000">
        <w:rPr>
          <w:rtl w:val="0"/>
        </w:rPr>
      </w:r>
    </w:p>
    <w:tbl>
      <w:tblPr>
        <w:tblStyle w:val="Table5"/>
        <w:tblW w:w="11235.0"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1335"/>
        <w:gridCol w:w="6795"/>
        <w:gridCol w:w="1695"/>
        <w:tblGridChange w:id="0">
          <w:tblGrid>
            <w:gridCol w:w="1410"/>
            <w:gridCol w:w="1335"/>
            <w:gridCol w:w="6795"/>
            <w:gridCol w:w="1695"/>
          </w:tblGrid>
        </w:tblGridChange>
      </w:tblGrid>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學習重點/</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目標/成果</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w:t>
              <w:br w:type="textWrapping"/>
              <w:t xml:space="preserve">評估活動</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學習過程 (指示/提問/ 小結)</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時間/</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資源</w:t>
            </w:r>
            <w:r w:rsidDel="00000000" w:rsidR="00000000" w:rsidRPr="00000000">
              <w:rPr>
                <w:rtl w:val="0"/>
              </w:rPr>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引起動機</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w:t>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同儕分享</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9"/>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重溫前一堂學習內容：</w:t>
              <w:br w:type="textWrapping"/>
              <w:br w:type="textWrapping"/>
              <w:t xml:space="preserve">郊野公園先生為何受傷了？ (山火)</w:t>
              <w:br w:type="textWrapping"/>
              <w:t xml:space="preserve">怎樣才不令他受傷？</w:t>
              <w:br w:type="textWrapping"/>
            </w:r>
          </w:p>
          <w:p w:rsidR="00000000" w:rsidDel="00000000" w:rsidP="00000000" w:rsidRDefault="00000000" w:rsidRPr="00000000">
            <w:pPr>
              <w:widowControl w:val="0"/>
              <w:numPr>
                <w:ilvl w:val="0"/>
                <w:numId w:val="9"/>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引領學生說出保護郊野公園的重要性</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發展</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重點一</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u w:val="single"/>
              </w:rPr>
            </w:pPr>
            <w:r w:rsidDel="00000000" w:rsidR="00000000" w:rsidRPr="00000000">
              <w:rPr>
                <w:rFonts w:ascii="Gungsuh" w:cs="Gungsuh" w:eastAsia="Gungsuh" w:hAnsi="Gungsuh"/>
                <w:sz w:val="24"/>
                <w:szCs w:val="24"/>
                <w:u w:val="single"/>
                <w:rtl w:val="0"/>
              </w:rPr>
              <w:t xml:space="preserve">目標：</w:t>
            </w:r>
          </w:p>
          <w:p w:rsidR="00000000" w:rsidDel="00000000" w:rsidP="00000000" w:rsidRDefault="00000000" w:rsidRPr="00000000">
            <w:pPr>
              <w:widowControl w:val="0"/>
              <w:spacing w:line="240" w:lineRule="auto"/>
              <w:contextualSpacing w:val="0"/>
              <w:rPr>
                <w:rFonts w:ascii="Gungsuh" w:cs="Gungsuh" w:eastAsia="Gungsuh" w:hAnsi="Gungsuh"/>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小組活動</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情景：</w:t>
              <w:br w:type="textWrapping"/>
              <w:br w:type="textWrapping"/>
              <w:t xml:space="preserve">給予學生「保護郊野公園大使」的任務。教師把學生分成六組 (共六張圖片)，每組需根據其獲得的圖片來討論保護郊野公園大使如何糾正人們錯誤行為，然後作簡單匯報及角色扮演。</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Fonts w:ascii="Gungsuh" w:cs="Gungsuh" w:eastAsia="Gungsuh" w:hAnsi="Gungsuh"/>
                <w:b w:val="1"/>
                <w:sz w:val="24"/>
                <w:szCs w:val="24"/>
                <w:u w:val="single"/>
              </w:rPr>
              <w:drawing>
                <wp:inline distB="114300" distT="114300" distL="114300" distR="114300">
                  <wp:extent cx="2719388" cy="2176883"/>
                  <wp:effectExtent b="25400" l="25400" r="25400" t="25400"/>
                  <wp:docPr id="3" name="image6.png"/>
                  <a:graphic>
                    <a:graphicData uri="http://schemas.openxmlformats.org/drawingml/2006/picture">
                      <pic:pic>
                        <pic:nvPicPr>
                          <pic:cNvPr id="0" name="image6.png"/>
                          <pic:cNvPicPr preferRelativeResize="0"/>
                        </pic:nvPicPr>
                        <pic:blipFill>
                          <a:blip r:embed="rId5"/>
                          <a:srcRect b="0" l="0" r="0" t="0"/>
                          <a:stretch>
                            <a:fillRect/>
                          </a:stretch>
                        </pic:blipFill>
                        <pic:spPr>
                          <a:xfrm>
                            <a:off x="0" y="0"/>
                            <a:ext cx="2719388" cy="2176883"/>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b w:val="1"/>
                <w:sz w:val="24"/>
                <w:szCs w:val="24"/>
                <w:u w:val="single"/>
                <w:rtl w:val="0"/>
              </w:rPr>
              <w:t xml:space="preserve">活動開始前：</w:t>
            </w:r>
            <w:r w:rsidDel="00000000" w:rsidR="00000000" w:rsidRPr="00000000">
              <w:rPr>
                <w:rtl w:val="0"/>
              </w:rPr>
            </w:r>
          </w:p>
          <w:p w:rsidR="00000000" w:rsidDel="00000000" w:rsidP="00000000" w:rsidRDefault="00000000" w:rsidRPr="00000000">
            <w:pPr>
              <w:widowControl w:val="0"/>
              <w:numPr>
                <w:ilvl w:val="0"/>
                <w:numId w:val="10"/>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簡介活動</w:t>
            </w:r>
            <w:r w:rsidDel="00000000" w:rsidR="00000000" w:rsidRPr="00000000">
              <w:rPr>
                <w:rFonts w:ascii="Gungsuh" w:cs="Gungsuh" w:eastAsia="Gungsuh" w:hAnsi="Gungsuh"/>
                <w:b w:val="1"/>
                <w:sz w:val="24"/>
                <w:szCs w:val="24"/>
                <w:u w:val="single"/>
                <w:rtl w:val="0"/>
              </w:rPr>
              <w:t xml:space="preserve">要求：</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說一說：</w:t>
            </w:r>
          </w:p>
          <w:p w:rsidR="00000000" w:rsidDel="00000000" w:rsidP="00000000" w:rsidRDefault="00000000" w:rsidRPr="00000000">
            <w:pPr>
              <w:widowControl w:val="0"/>
              <w:numPr>
                <w:ilvl w:val="0"/>
                <w:numId w:val="5"/>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選一至兩位組員根據圖片說出圖片的人在做甚麼（白帽子）、他的行為是否恰當（黑帽子）</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做一做：</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numPr>
                <w:ilvl w:val="0"/>
                <w:numId w:val="2"/>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選兩至三位組員各扮演一個角色 </w:t>
              <w:br w:type="textWrapping"/>
              <w:t xml:space="preserve">(旁白、錯誤行為的人、保護郊野公園大使等)</w:t>
              <w:br w:type="textWrapping"/>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**教師會一邊講解一邊作試範，讓學生易於理解活動的流程</w:t>
              <w:br w:type="textWrapping"/>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**討論進行期間，簡報會顯示此畫面，為學生提供引導問題以作思考</w:t>
            </w:r>
          </w:p>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Fonts w:ascii="Gungsuh" w:cs="Gungsuh" w:eastAsia="Gungsuh" w:hAnsi="Gungsuh"/>
                <w:sz w:val="24"/>
                <w:szCs w:val="24"/>
                <w:rtl w:val="0"/>
              </w:rPr>
              <w:t xml:space="preserve"> </w:t>
            </w:r>
            <w:r w:rsidDel="00000000" w:rsidR="00000000" w:rsidRPr="00000000">
              <w:rPr>
                <w:rFonts w:ascii="Gungsuh" w:cs="Gungsuh" w:eastAsia="Gungsuh" w:hAnsi="Gungsuh"/>
                <w:sz w:val="24"/>
                <w:szCs w:val="24"/>
              </w:rPr>
              <w:drawing>
                <wp:inline distB="114300" distT="114300" distL="114300" distR="114300">
                  <wp:extent cx="4181475" cy="2349500"/>
                  <wp:effectExtent b="38100" l="38100" r="38100" t="381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181475" cy="2349500"/>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b w:val="1"/>
                <w:sz w:val="24"/>
                <w:szCs w:val="24"/>
                <w:u w:val="single"/>
                <w:rtl w:val="0"/>
              </w:rPr>
              <w:t xml:space="preserve">5分鐘討論時間結束後：</w:t>
            </w:r>
            <w:r w:rsidDel="00000000" w:rsidR="00000000" w:rsidRPr="00000000">
              <w:rPr>
                <w:rtl w:val="0"/>
              </w:rPr>
            </w:r>
          </w:p>
          <w:p w:rsidR="00000000" w:rsidDel="00000000" w:rsidP="00000000" w:rsidRDefault="00000000" w:rsidRPr="00000000">
            <w:pPr>
              <w:widowControl w:val="0"/>
              <w:numPr>
                <w:ilvl w:val="0"/>
                <w:numId w:val="8"/>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教師逐次邀請6個組別上台匯報。</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pPr>
              <w:widowControl w:val="0"/>
              <w:numPr>
                <w:ilvl w:val="0"/>
                <w:numId w:val="8"/>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按時間許可，教師會先向全班提問每個情景的保護行動是甚麼，然後就每組的情景提供深入的瞭解，作延伸學習，如：</w:t>
              <w:br w:type="textWrapping"/>
              <w:br w:type="textWrapping"/>
              <w:t xml:space="preserve">中秋節後郊野公園的垃圾情況、過度砍伐樹木的情況等</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22分鐘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白板</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重點二</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u w:val="single"/>
                <w:rtl w:val="0"/>
              </w:rPr>
              <w:t xml:space="preserve">目標：</w:t>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w:t>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影片</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教師透過影片、圖片引導學生明白保護郊野公園可由自己做起。</w:t>
            </w:r>
            <w:r w:rsidDel="00000000" w:rsidR="00000000" w:rsidRPr="00000000">
              <w:rPr>
                <w:rFonts w:ascii="Gungsuh" w:cs="Gungsuh" w:eastAsia="Gungsuh" w:hAnsi="Gungsuh"/>
                <w:b w:val="1"/>
                <w:sz w:val="24"/>
                <w:szCs w:val="24"/>
                <w:u w:val="single"/>
                <w:rtl w:val="0"/>
              </w:rPr>
              <w:br w:type="textWrapping"/>
            </w:r>
            <w:r w:rsidDel="00000000" w:rsidR="00000000" w:rsidRPr="00000000">
              <w:rPr>
                <w:rtl w:val="0"/>
              </w:rPr>
            </w:r>
          </w:p>
          <w:p w:rsidR="00000000" w:rsidDel="00000000" w:rsidP="00000000" w:rsidRDefault="00000000" w:rsidRPr="00000000">
            <w:pPr>
              <w:widowControl w:val="0"/>
              <w:numPr>
                <w:ilvl w:val="0"/>
                <w:numId w:val="7"/>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播放有關政府宣傳影片，引導學生明白除了把垃圾放回垃圾箱之外，我們還可以把垃圾放在膳後的食物盒，實行「自己垃圾 自己帶走」</w:t>
              <w:br w:type="textWrapping"/>
            </w:r>
          </w:p>
          <w:p w:rsidR="00000000" w:rsidDel="00000000" w:rsidP="00000000" w:rsidRDefault="00000000" w:rsidRPr="00000000">
            <w:pPr>
              <w:widowControl w:val="0"/>
              <w:numPr>
                <w:ilvl w:val="0"/>
                <w:numId w:val="7"/>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提問如果自己對郊野公園的認識不夠深入，可做甚麼？教師根據學生回應提供回饋，然後播放生態旅遊的影片，引入生態旅遊的概念，引導學生明白生態旅遊的意思及其重要性</w:t>
              <w:br w:type="textWrapping"/>
            </w:r>
          </w:p>
          <w:p w:rsidR="00000000" w:rsidDel="00000000" w:rsidP="00000000" w:rsidRDefault="00000000" w:rsidRPr="00000000">
            <w:pPr>
              <w:widowControl w:val="0"/>
              <w:numPr>
                <w:ilvl w:val="0"/>
                <w:numId w:val="7"/>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提問如果有一天郊野公園的植物愈來愈少，我們可做些甚麼，然後引入植樹的概念</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8分鐘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計時器</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總結</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工作紙</w:t>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1"/>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指示學生根據以上討論的「保護郊野公園之方法」，完成工作紙海報設計</w:t>
              <w:br w:type="textWrapping"/>
            </w:r>
          </w:p>
          <w:p w:rsidR="00000000" w:rsidDel="00000000" w:rsidP="00000000" w:rsidRDefault="00000000" w:rsidRPr="00000000">
            <w:pPr>
              <w:widowControl w:val="0"/>
              <w:numPr>
                <w:ilvl w:val="0"/>
                <w:numId w:val="1"/>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教師把以上匯報的保護行動列在紙上，邀請常識科科長貼在課室壁報板上，讓學生在課外時間參考，並寫在海報上。</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181475" cy="2819400"/>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181475" cy="2819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pPr>
        <w:spacing w:line="276" w:lineRule="auto"/>
        <w:contextualSpacing w:val="0"/>
        <w:rPr>
          <w:rFonts w:ascii="Gungsuh" w:cs="Gungsuh" w:eastAsia="Gungsuh" w:hAnsi="Gungsuh"/>
          <w:b w:val="1"/>
          <w:sz w:val="28"/>
          <w:szCs w:val="28"/>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反思：</w:t>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大部分學生積極參考教師安排的匯報活動，也理解教師的活動要求，因此，學生能在匯報及角色扮演中學習護大使的行為及態度，包括</w:t>
      </w:r>
      <w:r w:rsidDel="00000000" w:rsidR="00000000" w:rsidRPr="00000000">
        <w:rPr>
          <w:rFonts w:ascii="Gungsuh" w:cs="Gungsuh" w:eastAsia="Gungsuh" w:hAnsi="Gungsuh"/>
          <w:sz w:val="24"/>
          <w:szCs w:val="24"/>
          <w:rtl w:val="0"/>
        </w:rPr>
        <w:t xml:space="preserve">運用六頂帽子思維方式來分析人們在郊野公園的行為，及說出保護郊野公園的方法。另外，學生的合作程度十分良好，教師提及到「希望班上同學可以互相合作，和睦相處」，學生也十分受教，匯報時學生們都已分好自己的角色，因此活動能提高學生小組合作能力及解難能力。唯在匯報巧上，部分學生作有改善空間。例如在表演完畢時匯報組員未有鞠躬，台下觀眾未有給予掌聲等，而部分比較害羞的學生說話聲量較小，以致觀眾未能接受訊息。教師如在日後安排類似活動，可再強調學生在匯報時需注意的行為，以提升他們的匯報及說話能力。</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ungsuh"/>
  <w:font w:name="Times New Roman"/>
  <w:font w:name="新細明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6.png"/><Relationship Id="rId6" Type="http://schemas.openxmlformats.org/officeDocument/2006/relationships/image" Target="media/image2.png"/><Relationship Id="rId7" Type="http://schemas.openxmlformats.org/officeDocument/2006/relationships/image" Target="media/image4.png"/></Relationships>
</file>