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常識科</w:t>
      </w: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教學計劃</w:t>
      </w: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年級：年級</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課本：今日常識新領域 二年級第五冊</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人數：25人</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單元：單元二 郊遊好去處</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新細明體" w:cs="新細明體" w:eastAsia="新細明體" w:hAnsi="新細明體"/>
                <w:sz w:val="24"/>
                <w:szCs w:val="24"/>
                <w:rtl w:val="0"/>
              </w:rPr>
              <w:t xml:space="preserve">教</w:t>
            </w:r>
            <w:r w:rsidDel="00000000" w:rsidR="00000000" w:rsidRPr="00000000">
              <w:rPr>
                <w:rFonts w:ascii="Gungsuh" w:cs="Gungsuh" w:eastAsia="Gungsuh" w:hAnsi="Gungsuh"/>
                <w:sz w:val="24"/>
                <w:szCs w:val="24"/>
                <w:rtl w:val="0"/>
              </w:rPr>
              <w:t xml:space="preserve">節：1節 (35分鐘)</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ind w:left="72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課題：課題四 到郊野公園去</w:t>
              <w:br w:type="textWrapping"/>
              <w:t xml:space="preserve">(第一節：香港的郊野公園)</w:t>
            </w:r>
            <w:r w:rsidDel="00000000" w:rsidR="00000000" w:rsidRPr="00000000">
              <w:rPr>
                <w:rtl w:val="0"/>
              </w:rPr>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學生已有知識：</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8"/>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學生初步知道香港分成三個區域：新界、九龍、香港島</w:t>
            </w:r>
          </w:p>
          <w:p w:rsidR="00000000" w:rsidDel="00000000" w:rsidP="00000000" w:rsidRDefault="00000000" w:rsidRPr="00000000">
            <w:pPr>
              <w:widowControl w:val="0"/>
              <w:numPr>
                <w:ilvl w:val="0"/>
                <w:numId w:val="8"/>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學生憑著自己過往遊覽郊野公園的經歷，初步知道小部分香港郊野公園的名稱</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教學目標：</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完成本教節後，學生能夠：</w:t>
              <w:br w:type="textWrapping"/>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知識</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4"/>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在香港地圖上辨認香港三個區域：新界、九龍、香港島的位置</w:t>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能在每個區域說出1-2個郊野公園</w:t>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說出每個郊野公園的特色</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技能</w:t>
            </w:r>
            <w:r w:rsidDel="00000000" w:rsidR="00000000" w:rsidRPr="00000000">
              <w:rPr>
                <w:rFonts w:ascii="Gungsuh" w:cs="Gungsuh" w:eastAsia="Gungsuh" w:hAnsi="Gungsuh"/>
                <w:sz w:val="24"/>
                <w:szCs w:val="24"/>
                <w:rtl w:val="0"/>
              </w:rPr>
              <w:t xml:space="preserve">層面：</w:t>
            </w:r>
            <w:r w:rsidDel="00000000" w:rsidR="00000000" w:rsidRPr="00000000">
              <w:rPr>
                <w:rtl w:val="0"/>
              </w:rPr>
            </w:r>
          </w:p>
          <w:p w:rsidR="00000000" w:rsidDel="00000000" w:rsidP="00000000" w:rsidRDefault="00000000" w:rsidRPr="00000000">
            <w:pPr>
              <w:widowControl w:val="0"/>
              <w:numPr>
                <w:ilvl w:val="0"/>
                <w:numId w:val="9"/>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透過小組活動的討論，提高學生小組合作能力，如幫助組員從圖片中辨認各個郊野公園的特色</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態度</w:t>
            </w:r>
            <w:r w:rsidDel="00000000" w:rsidR="00000000" w:rsidRPr="00000000">
              <w:rPr>
                <w:rFonts w:ascii="Gungsuh" w:cs="Gungsuh" w:eastAsia="Gungsuh" w:hAnsi="Gungsuh"/>
                <w:sz w:val="24"/>
                <w:szCs w:val="24"/>
                <w:rtl w:val="0"/>
              </w:rPr>
              <w:t xml:space="preserve">層面：</w:t>
            </w:r>
            <w:r w:rsidDel="00000000" w:rsidR="00000000" w:rsidRPr="00000000">
              <w:rPr>
                <w:rtl w:val="0"/>
              </w:rPr>
            </w:r>
          </w:p>
          <w:p w:rsidR="00000000" w:rsidDel="00000000" w:rsidP="00000000" w:rsidRDefault="00000000" w:rsidRPr="00000000">
            <w:pPr>
              <w:widowControl w:val="0"/>
              <w:numPr>
                <w:ilvl w:val="0"/>
                <w:numId w:val="3"/>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透過了解各個郊野公園各自的特色，提高學生主動了解大自然及日後到訪香港郊野公園的動機</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所需教材：</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2.六張郊野公園的圖片</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3.計時器</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教學流程:</w:t>
      </w:r>
      <w:r w:rsidDel="00000000" w:rsidR="00000000" w:rsidRPr="00000000">
        <w:rPr>
          <w:rtl w:val="0"/>
        </w:rPr>
      </w:r>
    </w:p>
    <w:tbl>
      <w:tblPr>
        <w:tblStyle w:val="Table7"/>
        <w:tblW w:w="11235.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1335"/>
        <w:gridCol w:w="6795"/>
        <w:gridCol w:w="1695"/>
        <w:tblGridChange w:id="0">
          <w:tblGrid>
            <w:gridCol w:w="1410"/>
            <w:gridCol w:w="1335"/>
            <w:gridCol w:w="6795"/>
            <w:gridCol w:w="1695"/>
          </w:tblGrid>
        </w:tblGridChange>
      </w:tblGrid>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學習重點/</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目標/成果</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w:t>
              <w:br w:type="textWrapping"/>
              <w:t xml:space="preserve">評估活動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學習過程 (指示/提問/ 小結)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時間/</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資源</w:t>
            </w: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引起動機</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6"/>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提問學生香港哪裡有郊野公園</w:t>
            </w:r>
          </w:p>
          <w:p w:rsidR="00000000" w:rsidDel="00000000" w:rsidP="00000000" w:rsidRDefault="00000000" w:rsidRPr="00000000">
            <w:pPr>
              <w:widowControl w:val="0"/>
              <w:numPr>
                <w:ilvl w:val="0"/>
                <w:numId w:val="6"/>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邀請他們嘗試說出完整的名稱及位置</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發展</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重點一</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Fonts w:ascii="Gungsuh" w:cs="Gungsuh" w:eastAsia="Gungsuh" w:hAnsi="Gungsuh"/>
                <w:sz w:val="24"/>
                <w:szCs w:val="24"/>
                <w:u w:val="single"/>
                <w:rtl w:val="0"/>
              </w:rPr>
              <w:t xml:space="preserve">目標：</w:t>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在香港地圖上辨認香港三個區域：新界、九龍、香港島的位置</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left"/>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10"/>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教師提問學生香港分成哪三個區域</w:t>
              <w:br w:type="textWrapping"/>
            </w:r>
          </w:p>
          <w:p w:rsidR="00000000" w:rsidDel="00000000" w:rsidP="00000000" w:rsidRDefault="00000000" w:rsidRPr="00000000">
            <w:pPr>
              <w:widowControl w:val="0"/>
              <w:numPr>
                <w:ilvl w:val="0"/>
                <w:numId w:val="10"/>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透過提問哪個區域最大，幫助學生辨認新界區域</w:t>
              <w:br w:type="textWrapping"/>
            </w:r>
          </w:p>
          <w:p w:rsidR="00000000" w:rsidDel="00000000" w:rsidP="00000000" w:rsidRDefault="00000000" w:rsidRPr="00000000">
            <w:pPr>
              <w:widowControl w:val="0"/>
              <w:numPr>
                <w:ilvl w:val="0"/>
                <w:numId w:val="10"/>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透過提問哪個區域與新界連接而面積又最小，幫助學生辨認九龍區域</w:t>
              <w:br w:type="textWrapping"/>
            </w:r>
          </w:p>
          <w:p w:rsidR="00000000" w:rsidDel="00000000" w:rsidP="00000000" w:rsidRDefault="00000000" w:rsidRPr="00000000">
            <w:pPr>
              <w:widowControl w:val="0"/>
              <w:numPr>
                <w:ilvl w:val="0"/>
                <w:numId w:val="10"/>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透過提問哪個區域與九龍相隔了海域，幫助學生辨認香港島區域</w:t>
              <w:br w:type="textWrapping"/>
              <w:br w:type="textWrapping"/>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5分鐘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白板</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重點二</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Fonts w:ascii="Gungsuh" w:cs="Gungsuh" w:eastAsia="Gungsuh" w:hAnsi="Gungsuh"/>
                <w:sz w:val="24"/>
                <w:szCs w:val="24"/>
                <w:u w:val="single"/>
                <w:rtl w:val="0"/>
              </w:rPr>
              <w:t xml:space="preserve">目標：</w:t>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能在每個區域說出1-2個郊野公園</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說出每個郊野公園的特色</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w:t>
              <w:br w:type="textWrapping"/>
              <w:t xml:space="preserve">小組活動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Fonts w:ascii="Gungsuh" w:cs="Gungsuh" w:eastAsia="Gungsuh" w:hAnsi="Gungsuh"/>
                <w:b w:val="1"/>
                <w:sz w:val="24"/>
                <w:szCs w:val="24"/>
                <w:u w:val="single"/>
                <w:rtl w:val="0"/>
              </w:rPr>
              <w:t xml:space="preserve">指示：</w:t>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教師把學生分成六組 (共六張圖片)，每組需根據其獲得的圖片來討論該圖片所顯示的郊野公園是甚麼名稱，以及有何特色，然後作簡單匯報。</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b w:val="1"/>
                <w:sz w:val="24"/>
                <w:szCs w:val="24"/>
                <w:u w:val="single"/>
                <w:rtl w:val="0"/>
              </w:rPr>
              <w:t xml:space="preserve">活動開始前：</w:t>
            </w:r>
            <w:r w:rsidDel="00000000" w:rsidR="00000000" w:rsidRPr="00000000">
              <w:rPr>
                <w:rtl w:val="0"/>
              </w:rPr>
            </w:r>
          </w:p>
          <w:p w:rsidR="00000000" w:rsidDel="00000000" w:rsidP="00000000" w:rsidRDefault="00000000" w:rsidRPr="00000000">
            <w:pPr>
              <w:widowControl w:val="0"/>
              <w:numPr>
                <w:ilvl w:val="0"/>
                <w:numId w:val="1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簡介活動</w:t>
            </w:r>
            <w:r w:rsidDel="00000000" w:rsidR="00000000" w:rsidRPr="00000000">
              <w:rPr>
                <w:rFonts w:ascii="Gungsuh" w:cs="Gungsuh" w:eastAsia="Gungsuh" w:hAnsi="Gungsuh"/>
                <w:b w:val="1"/>
                <w:sz w:val="24"/>
                <w:szCs w:val="24"/>
                <w:u w:val="single"/>
                <w:rtl w:val="0"/>
              </w:rPr>
              <w:t xml:space="preserve">情景：</w:t>
              <w:br w:type="textWrapping"/>
            </w:r>
            <w:r w:rsidDel="00000000" w:rsidR="00000000" w:rsidRPr="00000000">
              <w:rPr>
                <w:rFonts w:ascii="Gungsuh" w:cs="Gungsuh" w:eastAsia="Gungsuh" w:hAnsi="Gungsuh"/>
                <w:sz w:val="24"/>
                <w:szCs w:val="24"/>
                <w:rtl w:val="0"/>
              </w:rPr>
              <w:t xml:space="preserve">為外國的新朋友介紹香港有哪些郊野公園</w:t>
              <w:br w:type="textWrapping"/>
            </w:r>
          </w:p>
          <w:p w:rsidR="00000000" w:rsidDel="00000000" w:rsidP="00000000" w:rsidRDefault="00000000" w:rsidRPr="00000000">
            <w:pPr>
              <w:widowControl w:val="0"/>
              <w:numPr>
                <w:ilvl w:val="0"/>
                <w:numId w:val="15"/>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簡介活動</w:t>
            </w:r>
            <w:r w:rsidDel="00000000" w:rsidR="00000000" w:rsidRPr="00000000">
              <w:rPr>
                <w:rFonts w:ascii="Gungsuh" w:cs="Gungsuh" w:eastAsia="Gungsuh" w:hAnsi="Gungsuh"/>
                <w:b w:val="1"/>
                <w:sz w:val="24"/>
                <w:szCs w:val="24"/>
                <w:u w:val="single"/>
                <w:rtl w:val="0"/>
              </w:rPr>
              <w:t xml:space="preserve">要求：</w:t>
            </w:r>
            <w:r w:rsidDel="00000000" w:rsidR="00000000" w:rsidRPr="00000000">
              <w:rPr>
                <w:rtl w:val="0"/>
              </w:rPr>
            </w:r>
          </w:p>
          <w:p w:rsidR="00000000" w:rsidDel="00000000" w:rsidP="00000000" w:rsidRDefault="00000000" w:rsidRPr="00000000">
            <w:pPr>
              <w:widowControl w:val="0"/>
              <w:numPr>
                <w:ilvl w:val="0"/>
                <w:numId w:val="13"/>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活動開始前，先由4號同學反轉圖片，不準偷看</w:t>
            </w:r>
          </w:p>
          <w:p w:rsidR="00000000" w:rsidDel="00000000" w:rsidP="00000000" w:rsidRDefault="00000000" w:rsidRPr="00000000">
            <w:pPr>
              <w:widowControl w:val="0"/>
              <w:numPr>
                <w:ilvl w:val="0"/>
                <w:numId w:val="13"/>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活動結束後，教師會請指定的組員站在自己的座位上匯報討論結果</w:t>
            </w:r>
          </w:p>
          <w:p w:rsidR="00000000" w:rsidDel="00000000" w:rsidP="00000000" w:rsidRDefault="00000000" w:rsidRPr="00000000">
            <w:pPr>
              <w:widowControl w:val="0"/>
              <w:numPr>
                <w:ilvl w:val="0"/>
                <w:numId w:val="1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指定時間：2分鐘</w:t>
            </w:r>
          </w:p>
          <w:p w:rsidR="00000000" w:rsidDel="00000000" w:rsidP="00000000" w:rsidRDefault="00000000" w:rsidRPr="00000000">
            <w:pPr>
              <w:widowControl w:val="0"/>
              <w:numPr>
                <w:ilvl w:val="0"/>
                <w:numId w:val="13"/>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指定作業：指示學生在其他組別匯報期間完成作業第一郊部分，辨認每個郊野公園所屬的地區</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810000" cy="1795463"/>
                  <wp:effectExtent b="0" l="0" r="0" t="0"/>
                  <wp:docPr id="2"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3810000" cy="1795463"/>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numPr>
                <w:ilvl w:val="0"/>
                <w:numId w:val="1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利用「數字頭」為組內5位同學安排職務</w:t>
            </w:r>
            <w:r w:rsidDel="00000000" w:rsidR="00000000" w:rsidRPr="00000000">
              <w:rPr>
                <w:rtl w:val="0"/>
              </w:rPr>
            </w:r>
          </w:p>
          <w:tbl>
            <w:tblPr>
              <w:tblStyle w:val="Table5"/>
              <w:tblW w:w="64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8"/>
              <w:gridCol w:w="3248"/>
              <w:tblGridChange w:id="0">
                <w:tblGrid>
                  <w:gridCol w:w="3248"/>
                  <w:gridCol w:w="3248"/>
                </w:tblGrid>
              </w:tblGridChange>
            </w:tblGrid>
            <w:tr>
              <w:trPr>
                <w:trHeight w:val="2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1：秩序員</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2：匯報員</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3：秩序員</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4：保管員(圖片</w:t>
                  </w:r>
                  <w:r w:rsidDel="00000000" w:rsidR="00000000" w:rsidRPr="00000000">
                    <w:rPr>
                      <w:rtl w:val="0"/>
                    </w:rPr>
                  </w:r>
                </w:p>
              </w:tc>
            </w:tr>
          </w:tbl>
          <w:p w:rsidR="00000000" w:rsidDel="00000000" w:rsidP="00000000" w:rsidRDefault="00000000" w:rsidRPr="00000000">
            <w:pPr>
              <w:widowControl w:val="0"/>
              <w:contextualSpacing w:val="0"/>
              <w:rPr>
                <w:rFonts w:ascii="Times New Roman" w:cs="Times New Roman" w:eastAsia="Times New Roman" w:hAnsi="Times New Roman"/>
                <w:sz w:val="24"/>
                <w:szCs w:val="24"/>
              </w:rPr>
            </w:pPr>
            <w:r w:rsidDel="00000000" w:rsidR="00000000" w:rsidRPr="00000000">
              <w:rPr>
                <w:rtl w:val="0"/>
              </w:rPr>
            </w:r>
          </w:p>
          <w:tbl>
            <w:tblPr>
              <w:tblStyle w:val="Table6"/>
              <w:tblW w:w="3006.0" w:type="dxa"/>
              <w:jc w:val="left"/>
              <w:tblInd w:w="18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6"/>
              <w:tblGridChange w:id="0">
                <w:tblGrid>
                  <w:gridCol w:w="3006"/>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5：秩序員</w:t>
                  </w:r>
                  <w:r w:rsidDel="00000000" w:rsidR="00000000" w:rsidRPr="00000000">
                    <w:rPr>
                      <w:rtl w:val="0"/>
                    </w:rPr>
                  </w:r>
                </w:p>
              </w:tc>
            </w:tr>
          </w:tbl>
          <w:p w:rsidR="00000000" w:rsidDel="00000000" w:rsidP="00000000" w:rsidRDefault="00000000" w:rsidRPr="00000000">
            <w:pPr>
              <w:widowControl w:val="0"/>
              <w:numPr>
                <w:ilvl w:val="0"/>
                <w:numId w:val="1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指示全部組別在領取所有資源後需舉手示意，待所有組長舉手後，每個組別的1號同學才開始反轉圖片</w:t>
              <w:br w:type="textWrapping"/>
            </w:r>
          </w:p>
          <w:p w:rsidR="00000000" w:rsidDel="00000000" w:rsidP="00000000" w:rsidRDefault="00000000" w:rsidRPr="00000000">
            <w:pPr>
              <w:widowControl w:val="0"/>
              <w:numPr>
                <w:ilvl w:val="0"/>
                <w:numId w:val="1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活動進行期間，簡報會顯示此畫面，為學生提供引導問題以作思考：</w:t>
            </w:r>
            <w:r w:rsidDel="00000000" w:rsidR="00000000" w:rsidRPr="00000000">
              <w:drawing>
                <wp:anchor allowOverlap="1" behindDoc="0" distB="114300" distT="114300" distL="114300" distR="114300" hidden="0" layoutInCell="1" locked="0" relativeHeight="0" simplePos="0">
                  <wp:simplePos x="0" y="0"/>
                  <wp:positionH relativeFrom="margin">
                    <wp:posOffset>-66674</wp:posOffset>
                  </wp:positionH>
                  <wp:positionV relativeFrom="paragraph">
                    <wp:posOffset>590550</wp:posOffset>
                  </wp:positionV>
                  <wp:extent cx="4191000" cy="23368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191000" cy="2336800"/>
                          </a:xfrm>
                          <a:prstGeom prst="rect"/>
                          <a:ln/>
                        </pic:spPr>
                      </pic:pic>
                    </a:graphicData>
                  </a:graphic>
                </wp:anchor>
              </w:draw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 </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b w:val="1"/>
                <w:sz w:val="24"/>
                <w:szCs w:val="24"/>
                <w:u w:val="single"/>
                <w:rtl w:val="0"/>
              </w:rPr>
              <w:t xml:space="preserve">3分鐘討論時間結束後：</w:t>
            </w: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教師遂次邀請6個組別上台匯報。</w:t>
              <w:br w:type="textWrapping"/>
            </w:r>
          </w:p>
          <w:p w:rsidR="00000000" w:rsidDel="00000000" w:rsidP="00000000" w:rsidRDefault="00000000" w:rsidRPr="00000000">
            <w:pPr>
              <w:widowControl w:val="0"/>
              <w:spacing w:line="240" w:lineRule="auto"/>
              <w:contextualSpacing w:val="0"/>
              <w:jc w:val="both"/>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流程如下：</w:t>
            </w:r>
          </w:p>
          <w:p w:rsidR="00000000" w:rsidDel="00000000" w:rsidP="00000000" w:rsidRDefault="00000000" w:rsidRPr="00000000">
            <w:pPr>
              <w:widowControl w:val="0"/>
              <w:spacing w:line="240" w:lineRule="auto"/>
              <w:contextualSpacing w:val="0"/>
              <w:jc w:val="both"/>
              <w:rPr>
                <w:rFonts w:ascii="Gungsuh" w:cs="Gungsuh" w:eastAsia="Gungsuh" w:hAnsi="Gungsuh"/>
                <w:sz w:val="24"/>
                <w:szCs w:val="24"/>
              </w:rPr>
            </w:pPr>
            <w:r w:rsidDel="00000000" w:rsidR="00000000" w:rsidRPr="00000000">
              <w:rPr>
                <w:rFonts w:ascii="Gungsuh" w:cs="Gungsuh" w:eastAsia="Gungsuh" w:hAnsi="Gungsuh"/>
                <w:sz w:val="24"/>
                <w:szCs w:val="24"/>
                <w:rtl w:val="0"/>
              </w:rPr>
              <w:br w:type="textWrapping"/>
              <w:t xml:space="preserve">第一組別：新界</w:t>
            </w:r>
          </w:p>
          <w:p w:rsidR="00000000" w:rsidDel="00000000" w:rsidP="00000000" w:rsidRDefault="00000000" w:rsidRPr="00000000">
            <w:pPr>
              <w:widowControl w:val="0"/>
              <w:numPr>
                <w:ilvl w:val="0"/>
                <w:numId w:val="2"/>
              </w:numPr>
              <w:spacing w:line="240" w:lineRule="auto"/>
              <w:ind w:left="720" w:hanging="360"/>
              <w:contextualSpacing w:val="1"/>
              <w:jc w:val="both"/>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大嶼山郊野公園：看日出、古炮台</w:t>
            </w:r>
          </w:p>
          <w:p w:rsidR="00000000" w:rsidDel="00000000" w:rsidP="00000000" w:rsidRDefault="00000000" w:rsidRPr="00000000">
            <w:pPr>
              <w:widowControl w:val="0"/>
              <w:numPr>
                <w:ilvl w:val="0"/>
                <w:numId w:val="2"/>
              </w:numPr>
              <w:spacing w:line="240" w:lineRule="auto"/>
              <w:ind w:left="720" w:hanging="360"/>
              <w:contextualSpacing w:val="1"/>
              <w:jc w:val="both"/>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西貢西郊野公園：古舊的村</w:t>
            </w:r>
          </w:p>
          <w:p w:rsidR="00000000" w:rsidDel="00000000" w:rsidP="00000000" w:rsidRDefault="00000000" w:rsidRPr="00000000">
            <w:pPr>
              <w:widowControl w:val="0"/>
              <w:spacing w:line="240" w:lineRule="auto"/>
              <w:contextualSpacing w:val="0"/>
              <w:jc w:val="both"/>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第二組別：九龍</w:t>
            </w:r>
          </w:p>
          <w:p w:rsidR="00000000" w:rsidDel="00000000" w:rsidP="00000000" w:rsidRDefault="00000000" w:rsidRPr="00000000">
            <w:pPr>
              <w:widowControl w:val="0"/>
              <w:numPr>
                <w:ilvl w:val="0"/>
                <w:numId w:val="7"/>
              </w:numPr>
              <w:spacing w:line="240" w:lineRule="auto"/>
              <w:ind w:left="720" w:hanging="360"/>
              <w:contextualSpacing w:val="1"/>
              <w:jc w:val="both"/>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金山郊野公園：猴子、麻雀</w:t>
            </w:r>
          </w:p>
          <w:p w:rsidR="00000000" w:rsidDel="00000000" w:rsidP="00000000" w:rsidRDefault="00000000" w:rsidRPr="00000000">
            <w:pPr>
              <w:widowControl w:val="0"/>
              <w:numPr>
                <w:ilvl w:val="0"/>
                <w:numId w:val="7"/>
              </w:numPr>
              <w:spacing w:line="240" w:lineRule="auto"/>
              <w:ind w:left="720" w:hanging="360"/>
              <w:contextualSpacing w:val="1"/>
              <w:jc w:val="both"/>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城 門 郊 野 公 園：城門水塘、白千層樹木</w:t>
            </w:r>
          </w:p>
          <w:p w:rsidR="00000000" w:rsidDel="00000000" w:rsidP="00000000" w:rsidRDefault="00000000" w:rsidRPr="00000000">
            <w:pPr>
              <w:widowControl w:val="0"/>
              <w:spacing w:line="240" w:lineRule="auto"/>
              <w:contextualSpacing w:val="0"/>
              <w:jc w:val="both"/>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第三組別： 香港島</w:t>
            </w:r>
          </w:p>
          <w:p w:rsidR="00000000" w:rsidDel="00000000" w:rsidP="00000000" w:rsidRDefault="00000000" w:rsidRPr="00000000">
            <w:pPr>
              <w:widowControl w:val="0"/>
              <w:numPr>
                <w:ilvl w:val="0"/>
                <w:numId w:val="12"/>
              </w:numPr>
              <w:spacing w:line="240" w:lineRule="auto"/>
              <w:ind w:left="720" w:hanging="360"/>
              <w:contextualSpacing w:val="1"/>
              <w:jc w:val="both"/>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石澳郊野公園：行山、大海景色</w:t>
            </w:r>
          </w:p>
          <w:p w:rsidR="00000000" w:rsidDel="00000000" w:rsidP="00000000" w:rsidRDefault="00000000" w:rsidRPr="00000000">
            <w:pPr>
              <w:widowControl w:val="0"/>
              <w:numPr>
                <w:ilvl w:val="0"/>
                <w:numId w:val="12"/>
              </w:numPr>
              <w:spacing w:line="240" w:lineRule="auto"/>
              <w:ind w:left="720" w:hanging="360"/>
              <w:contextualSpacing w:val="1"/>
              <w:jc w:val="both"/>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大潭郊野公園：四個水塘、戰爭用的爐</w:t>
              <w:br w:type="textWrapping"/>
            </w:r>
          </w:p>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在匯報每一個郊野公園後，教師會作補充，以學習延伸，如：</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numPr>
                <w:ilvl w:val="0"/>
                <w:numId w:val="11"/>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在大嶼山看日出的山名叫鳳凰山，為香港第二高的山</w:t>
            </w:r>
          </w:p>
          <w:p w:rsidR="00000000" w:rsidDel="00000000" w:rsidP="00000000" w:rsidRDefault="00000000" w:rsidRPr="00000000">
            <w:pPr>
              <w:widowControl w:val="0"/>
              <w:numPr>
                <w:ilvl w:val="0"/>
                <w:numId w:val="11"/>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戰爭用的爐的功用包括製造火藥品、煮食等</w:t>
            </w:r>
          </w:p>
          <w:p w:rsidR="00000000" w:rsidDel="00000000" w:rsidP="00000000" w:rsidRDefault="00000000" w:rsidRPr="00000000">
            <w:pPr>
              <w:widowControl w:val="0"/>
              <w:numPr>
                <w:ilvl w:val="0"/>
                <w:numId w:val="11"/>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白千層樹的千層樹皮在山火中保護樹木，達到保護郊果等等</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     ，以深化學生認識各種郊遊公園的特色，以及促進學生欣賞   大自然。</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20分鐘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計時器</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總結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完成作業、遊戲</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指示學生完成作業部分。</w:t>
              <w:br w:type="textWrapping"/>
            </w:r>
            <w:r w:rsidDel="00000000" w:rsidR="00000000" w:rsidRPr="00000000">
              <w:rPr>
                <w:rtl w:val="0"/>
              </w:rPr>
            </w:r>
          </w:p>
          <w:p w:rsidR="00000000" w:rsidDel="00000000" w:rsidP="00000000" w:rsidRDefault="00000000" w:rsidRPr="00000000">
            <w:pPr>
              <w:widowControl w:val="0"/>
              <w:numPr>
                <w:ilvl w:val="0"/>
                <w:numId w:val="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遊戲：教師通過回犄答新朋加提出的要求，測試學生對郊野公園所屬地區</w:t>
              <w:br w:type="textWrapping"/>
            </w:r>
          </w:p>
          <w:p w:rsidR="00000000" w:rsidDel="00000000" w:rsidP="00000000" w:rsidRDefault="00000000" w:rsidRPr="00000000">
            <w:pPr>
              <w:widowControl w:val="0"/>
              <w:numPr>
                <w:ilvl w:val="0"/>
                <w:numId w:val="14"/>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哪裡有較多猴子的郊野公園？</w:t>
            </w:r>
          </w:p>
          <w:p w:rsidR="00000000" w:rsidDel="00000000" w:rsidP="00000000" w:rsidRDefault="00000000" w:rsidRPr="00000000">
            <w:pPr>
              <w:widowControl w:val="0"/>
              <w:numPr>
                <w:ilvl w:val="0"/>
                <w:numId w:val="14"/>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新界有哪些郊野公園？</w:t>
            </w:r>
          </w:p>
          <w:p w:rsidR="00000000" w:rsidDel="00000000" w:rsidP="00000000" w:rsidRDefault="00000000" w:rsidRPr="00000000">
            <w:pPr>
              <w:widowControl w:val="0"/>
              <w:numPr>
                <w:ilvl w:val="0"/>
                <w:numId w:val="14"/>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九龍有哪些郊野公園？</w:t>
            </w:r>
          </w:p>
          <w:p w:rsidR="00000000" w:rsidDel="00000000" w:rsidP="00000000" w:rsidRDefault="00000000" w:rsidRPr="00000000">
            <w:pPr>
              <w:widowControl w:val="0"/>
              <w:numPr>
                <w:ilvl w:val="0"/>
                <w:numId w:val="14"/>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香港島有有哪些郊野公園？</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7分鐘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Fonts w:ascii="Gungsuh" w:cs="Gungsuh" w:eastAsia="Gungsuh" w:hAnsi="Gungsuh"/>
          <w:sz w:val="24"/>
          <w:szCs w:val="24"/>
          <w:rtl w:val="0"/>
        </w:rPr>
        <w:t xml:space="preserve">反思：在學習進度方面，大部分學生能在</w:t>
      </w:r>
      <w:r w:rsidDel="00000000" w:rsidR="00000000" w:rsidRPr="00000000">
        <w:rPr>
          <w:rFonts w:ascii="Gungsuh" w:cs="Gungsuh" w:eastAsia="Gungsuh" w:hAnsi="Gungsuh"/>
          <w:sz w:val="24"/>
          <w:szCs w:val="24"/>
          <w:rtl w:val="0"/>
        </w:rPr>
        <w:t xml:space="preserve">在香港地圖上辨認香港三個區域：新界、九龍、香港島的位置。從學生的匯報得知，他們能從圖片辨認郊野公園的「有水、猴子、小鳥、風景」等的表面特徵，但大部分享只是流於「風景傻優美」的字眼，而教師也能透過提問引導學生觀察深入的特徵，如你認為這裡的村落較像現代還是古代的建築物、這裡有水的地方叫作甚麼 (水塘、湖)、人們可以在這麼高的山做甚麼等。因此，教師可於日後的小組活動中，設計更清晰、具體的問題，以助學生認清他們所需觀察的目標範圍。另外，教師大致能控制課室秩序，令活動順利、按時進行和結束。</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ungsuh"/>
  <w:font w:name="Times New Roman"/>
  <w:font w:name="新細明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png"/><Relationship Id="rId6" Type="http://schemas.openxmlformats.org/officeDocument/2006/relationships/image" Target="media/image2.png"/></Relationships>
</file>